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85D0E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简体" w:cs="方正仿宋简体"/>
          <w:b/>
          <w:bCs/>
          <w:color w:val="auto"/>
          <w:sz w:val="32"/>
          <w:szCs w:val="32"/>
          <w:highlight w:val="none"/>
          <w:lang w:val="en-US" w:eastAsia="zh-CN"/>
        </w:rPr>
      </w:pPr>
      <w:r>
        <w:rPr>
          <w:rFonts w:hint="eastAsia" w:ascii="Times New Roman" w:hAnsi="Times New Roman" w:eastAsia="方正仿宋简体" w:cs="方正仿宋简体"/>
          <w:b/>
          <w:bCs/>
          <w:color w:val="auto"/>
          <w:sz w:val="32"/>
          <w:szCs w:val="32"/>
          <w:highlight w:val="none"/>
          <w:lang w:val="en-US" w:eastAsia="zh-CN"/>
        </w:rPr>
        <w:t>附件1</w:t>
      </w:r>
    </w:p>
    <w:p w14:paraId="4D17848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简体" w:cs="方正仿宋简体"/>
          <w:b/>
          <w:bCs/>
          <w:color w:val="auto"/>
          <w:sz w:val="32"/>
          <w:szCs w:val="32"/>
          <w:highlight w:val="none"/>
          <w:lang w:val="en-US" w:eastAsia="zh-CN"/>
        </w:rPr>
      </w:pPr>
    </w:p>
    <w:p w14:paraId="425BD37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color w:val="auto"/>
          <w:sz w:val="44"/>
          <w:szCs w:val="44"/>
          <w:highlight w:val="none"/>
          <w:lang w:eastAsia="zh-CN"/>
        </w:rPr>
      </w:pPr>
      <w:r>
        <w:rPr>
          <w:rFonts w:hint="eastAsia" w:ascii="Times New Roman" w:hAnsi="Times New Roman" w:eastAsia="方正小标宋简体" w:cs="方正小标宋简体"/>
          <w:color w:val="auto"/>
          <w:sz w:val="44"/>
          <w:szCs w:val="44"/>
          <w:highlight w:val="none"/>
          <w:lang w:val="en-US" w:eastAsia="zh-CN"/>
        </w:rPr>
        <w:t>巴楚县</w:t>
      </w:r>
      <w:r>
        <w:rPr>
          <w:rFonts w:hint="eastAsia" w:ascii="Times New Roman" w:hAnsi="Times New Roman" w:eastAsia="方正小标宋简体" w:cs="方正小标宋简体"/>
          <w:color w:val="auto"/>
          <w:sz w:val="44"/>
          <w:szCs w:val="44"/>
          <w:highlight w:val="none"/>
          <w:lang w:eastAsia="zh-CN"/>
        </w:rPr>
        <w:t>学生资助中心社会捐赠资金使用</w:t>
      </w:r>
    </w:p>
    <w:p w14:paraId="0FA8564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方正小标宋简体"/>
          <w:color w:val="auto"/>
          <w:sz w:val="44"/>
          <w:szCs w:val="44"/>
          <w:highlight w:val="none"/>
          <w:lang w:val="en-US" w:eastAsia="zh-CN"/>
        </w:rPr>
      </w:pPr>
      <w:r>
        <w:rPr>
          <w:rFonts w:hint="eastAsia" w:ascii="Times New Roman" w:hAnsi="Times New Roman" w:eastAsia="方正小标宋简体" w:cs="方正小标宋简体"/>
          <w:color w:val="auto"/>
          <w:sz w:val="44"/>
          <w:szCs w:val="44"/>
          <w:highlight w:val="none"/>
          <w:lang w:eastAsia="zh-CN"/>
        </w:rPr>
        <w:t>管理制度（</w:t>
      </w:r>
      <w:r>
        <w:rPr>
          <w:rFonts w:hint="eastAsia" w:ascii="Times New Roman" w:hAnsi="Times New Roman" w:eastAsia="方正小标宋简体" w:cs="方正小标宋简体"/>
          <w:color w:val="auto"/>
          <w:sz w:val="44"/>
          <w:szCs w:val="44"/>
          <w:highlight w:val="none"/>
          <w:lang w:val="en-US" w:eastAsia="zh-CN"/>
        </w:rPr>
        <w:t>征求意见稿）</w:t>
      </w:r>
    </w:p>
    <w:p w14:paraId="8772555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简体" w:cs="方正仿宋简体"/>
          <w:color w:val="auto"/>
          <w:sz w:val="32"/>
          <w:szCs w:val="32"/>
          <w:highlight w:val="none"/>
        </w:rPr>
      </w:pPr>
    </w:p>
    <w:p w14:paraId="890A36B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黑体简体" w:cs="方正黑体简体"/>
          <w:color w:val="auto"/>
          <w:sz w:val="32"/>
          <w:szCs w:val="32"/>
          <w:highlight w:val="none"/>
          <w:lang w:eastAsia="zh-CN"/>
        </w:rPr>
        <w:t>第一章 总 则</w:t>
      </w:r>
    </w:p>
    <w:p w14:paraId="93A84D3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第一条</w:t>
      </w:r>
      <w:r>
        <w:rPr>
          <w:rFonts w:hint="eastAsia" w:ascii="Times New Roman" w:hAnsi="Times New Roman" w:eastAsia="方正仿宋简体" w:cs="方正仿宋简体"/>
          <w:color w:val="auto"/>
          <w:sz w:val="32"/>
          <w:szCs w:val="32"/>
          <w:highlight w:val="none"/>
          <w:lang w:eastAsia="zh-CN"/>
        </w:rPr>
        <w:t xml:space="preserve"> 为规范和加强</w:t>
      </w:r>
      <w:r>
        <w:rPr>
          <w:rFonts w:hint="eastAsia" w:ascii="Times New Roman" w:hAnsi="Times New Roman" w:eastAsia="方正仿宋简体" w:cs="方正仿宋简体"/>
          <w:color w:val="auto"/>
          <w:sz w:val="32"/>
          <w:szCs w:val="32"/>
          <w:highlight w:val="none"/>
          <w:lang w:val="en-US" w:eastAsia="zh-CN"/>
        </w:rPr>
        <w:t>教育系统</w:t>
      </w:r>
      <w:r>
        <w:rPr>
          <w:rFonts w:hint="eastAsia" w:ascii="Times New Roman" w:hAnsi="Times New Roman" w:eastAsia="方正仿宋简体" w:cs="方正仿宋简体"/>
          <w:color w:val="auto"/>
          <w:sz w:val="32"/>
          <w:szCs w:val="32"/>
          <w:highlight w:val="none"/>
          <w:lang w:eastAsia="zh-CN"/>
        </w:rPr>
        <w:t>社会捐赠资金（含物资）的管理，保护捐赠人、受赠人和受益人的合法权益，提高捐赠资金使用效益，促进本县教育公益事业健康发展，根据《中华人民共和国慈善法》《中华人民共和国公益事业捐赠法》（中华人民共和国主席令第十九号）、《中华人民共和国预算法》《中华人民共和国会计法》《中华人民共和国政府信息公开条例》（中华人民共和国国务院令第711号）、《政府会计制度—行政事业单位会计科目和报表》（财会〔2017〕25号）、《政府会计准则制度解释第3号》（财会〔2020〕15号）、《财政部、教育部、人力资源社会保障部、退役军人部、中央军委国防动员部关于印发〈学生资助资金管理办法〉的通知》（财教〔2021〕310号）、《公益事业捐赠票据使用管理办法》（财综〔2024〕1号）、《财政违法行为处罚处分条例》（中华人民共和国国务院令第427号）等法律法规及政策文件，结合本</w:t>
      </w:r>
      <w:r>
        <w:rPr>
          <w:rFonts w:hint="eastAsia" w:ascii="Times New Roman" w:hAnsi="Times New Roman" w:eastAsia="方正仿宋简体" w:cs="方正仿宋简体"/>
          <w:color w:val="auto"/>
          <w:sz w:val="32"/>
          <w:szCs w:val="32"/>
          <w:highlight w:val="none"/>
          <w:lang w:val="en-US" w:eastAsia="zh-CN"/>
        </w:rPr>
        <w:t>县</w:t>
      </w:r>
      <w:r>
        <w:rPr>
          <w:rFonts w:hint="eastAsia" w:ascii="Times New Roman" w:hAnsi="Times New Roman" w:eastAsia="方正仿宋简体" w:cs="方正仿宋简体"/>
          <w:color w:val="auto"/>
          <w:sz w:val="32"/>
          <w:szCs w:val="32"/>
          <w:highlight w:val="none"/>
          <w:lang w:eastAsia="zh-CN"/>
        </w:rPr>
        <w:t>教育系统实际，制定本制度。</w:t>
      </w:r>
    </w:p>
    <w:p w14:paraId="0CF3F22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第二条</w:t>
      </w:r>
      <w:r>
        <w:rPr>
          <w:rFonts w:hint="eastAsia" w:ascii="Times New Roman" w:hAnsi="Times New Roman" w:eastAsia="方正仿宋简体" w:cs="方正仿宋简体"/>
          <w:color w:val="auto"/>
          <w:sz w:val="32"/>
          <w:szCs w:val="32"/>
          <w:highlight w:val="none"/>
          <w:lang w:eastAsia="zh-CN"/>
        </w:rPr>
        <w:t xml:space="preserve"> 本制度适用于</w:t>
      </w:r>
      <w:r>
        <w:rPr>
          <w:rFonts w:hint="eastAsia" w:ascii="Times New Roman" w:hAnsi="Times New Roman" w:eastAsia="方正仿宋简体" w:cs="方正仿宋简体"/>
          <w:color w:val="auto"/>
          <w:sz w:val="32"/>
          <w:szCs w:val="32"/>
          <w:highlight w:val="none"/>
          <w:lang w:val="en-US" w:eastAsia="zh-CN"/>
        </w:rPr>
        <w:t>巴楚县</w:t>
      </w:r>
      <w:r>
        <w:rPr>
          <w:rFonts w:hint="eastAsia" w:ascii="Times New Roman" w:hAnsi="Times New Roman" w:eastAsia="方正仿宋简体" w:cs="方正仿宋简体"/>
          <w:color w:val="auto"/>
          <w:sz w:val="32"/>
          <w:szCs w:val="32"/>
          <w:highlight w:val="none"/>
          <w:lang w:eastAsia="zh-CN"/>
        </w:rPr>
        <w:t>学生资助管理中心（以下简称“资助中心”）接受和管理各类社会捐赠资金（含物资）的活动。</w:t>
      </w:r>
      <w:bookmarkStart w:id="0" w:name="_GoBack"/>
      <w:bookmarkEnd w:id="0"/>
      <w:r>
        <w:rPr>
          <w:rFonts w:hint="eastAsia" w:ascii="Times New Roman" w:hAnsi="Times New Roman" w:eastAsia="方正仿宋简体" w:cs="方正仿宋简体"/>
          <w:color w:val="auto"/>
          <w:sz w:val="32"/>
          <w:szCs w:val="32"/>
          <w:highlight w:val="none"/>
          <w:lang w:eastAsia="zh-CN"/>
        </w:rPr>
        <w:t>纳入本制度管理的范围包括资助中心直接接受的捐赠资金，以及辖区内各学校（</w:t>
      </w:r>
      <w:r>
        <w:rPr>
          <w:rFonts w:hint="eastAsia" w:ascii="Times New Roman" w:hAnsi="Times New Roman" w:eastAsia="方正仿宋简体" w:cs="方正仿宋简体"/>
          <w:color w:val="auto"/>
          <w:sz w:val="32"/>
          <w:szCs w:val="32"/>
          <w:highlight w:val="none"/>
          <w:lang w:val="en-US" w:eastAsia="zh-CN"/>
        </w:rPr>
        <w:t>园）</w:t>
      </w:r>
      <w:r>
        <w:rPr>
          <w:rFonts w:hint="eastAsia" w:ascii="Times New Roman" w:hAnsi="Times New Roman" w:eastAsia="方正仿宋简体" w:cs="方正仿宋简体"/>
          <w:color w:val="auto"/>
          <w:sz w:val="32"/>
          <w:szCs w:val="32"/>
          <w:highlight w:val="none"/>
          <w:lang w:eastAsia="zh-CN"/>
        </w:rPr>
        <w:t>接受的由资助中心统筹管理的捐赠资金。</w:t>
      </w:r>
    </w:p>
    <w:p w14:paraId="18D69C4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第三条</w:t>
      </w:r>
      <w:r>
        <w:rPr>
          <w:rFonts w:hint="eastAsia" w:ascii="Times New Roman" w:hAnsi="Times New Roman" w:eastAsia="方正仿宋简体" w:cs="方正仿宋简体"/>
          <w:color w:val="auto"/>
          <w:sz w:val="32"/>
          <w:szCs w:val="32"/>
          <w:highlight w:val="none"/>
          <w:lang w:eastAsia="zh-CN"/>
        </w:rPr>
        <w:t xml:space="preserve"> 捐赠资金管理遵循以下原则：</w:t>
      </w:r>
    </w:p>
    <w:p w14:paraId="C90F96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（一）合法合规原则。捐赠资金的接受、管理和使用必须符合国家法律法规和有关政策规定。</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中华人民共和国慈善法》第四条“慈善工作坚持中国共产党的领导。开展慈善活动，应当遵循合法、自愿、诚信、非营利的原则，不得违背社会公德，不得危害国家安全、损害社会公共利益和他人合法权益。”）</w:t>
      </w:r>
    </w:p>
    <w:p w14:paraId="3E3A56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bCs/>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（二）自愿无偿原则。尊重捐赠方意愿，坚持自愿捐赠，不得以任何形式进行摊派或变相摊派。</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中华人民共和国公益事业捐赠法》第四条“捐赠应当是自愿和无偿的，禁止强行摊派或者变相摊派，不得以捐赠为名从事营利活动。”《中华人民共和国慈善法》第三十四条“本法所称慈善捐赠，是指自然人、法人和非法人组织基于慈善目的，自愿、无偿赠予财产的活动。”）</w:t>
      </w:r>
    </w:p>
    <w:p w14:paraId="EDD945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（三）尊重意愿原则。捐赠资金使用严格遵循捐赠协议约定，充分尊重捐赠方意愿，专款专用。</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《中华人民共和国公益事业捐赠法》第十八条“受赠人与捐赠人订立了捐赠协议的，应当按照协议约定的用途使用捐赠财产，不得擅自改变捐赠财产的用途。如果确需改变用途的，应当征得捐赠人的同意。”）</w:t>
      </w:r>
    </w:p>
    <w:p w14:paraId="F27CF1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（四）公开透明原则。捐赠资金的收支情况定期公示，接受社会监督和有关部门的检查审计。</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中华人民共和国公益事业捐赠法》第二十二条“受赠人应当公开接受捐赠的情况和受赠财产的使用、管理情况，接受社会监督。”及第二十条“受赠人每年度应当向政府有关部门报告受赠财产的使用、管理情况，接受监督。必要时，政府有关部门可以对其财务进行审计。”</w:t>
      </w:r>
      <w:r>
        <w:rPr>
          <w:rFonts w:hint="eastAsia" w:ascii="Times New Roman" w:hAnsi="Times New Roman" w:eastAsia="方正仿宋简体" w:cs="方正仿宋简体"/>
          <w:b/>
          <w:bCs/>
          <w:color w:val="auto"/>
          <w:sz w:val="32"/>
          <w:szCs w:val="32"/>
          <w:highlight w:val="none"/>
          <w:lang w:eastAsia="zh-CN"/>
        </w:rPr>
        <w:t>）</w:t>
      </w:r>
    </w:p>
    <w:p w14:paraId="9F9931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（五）注重绩效原则。合理配置捐赠资金，提高资金使用效益，加强绩效管理和追踪问效。</w:t>
      </w:r>
    </w:p>
    <w:p w14:paraId="FBC7682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第四条</w:t>
      </w:r>
      <w:r>
        <w:rPr>
          <w:rFonts w:hint="eastAsia" w:ascii="Times New Roman" w:hAnsi="Times New Roman" w:eastAsia="方正仿宋简体" w:cs="方正仿宋简体"/>
          <w:color w:val="auto"/>
          <w:sz w:val="32"/>
          <w:szCs w:val="32"/>
          <w:highlight w:val="none"/>
          <w:lang w:eastAsia="zh-CN"/>
        </w:rPr>
        <w:t xml:space="preserve"> 捐赠资金主要用于以下方向：</w:t>
      </w:r>
    </w:p>
    <w:p w14:paraId="5F114A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（一）学生资助：用于资助家庭经济困难学生完成学业，包括助学金、生活补助、特殊困难救助等；</w:t>
      </w:r>
    </w:p>
    <w:p w14:paraId="7A0A1B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方正仿宋简体"/>
          <w:color w:val="auto"/>
          <w:sz w:val="32"/>
          <w:szCs w:val="32"/>
          <w:highlight w:val="none"/>
          <w:lang w:val="en-US"/>
        </w:rPr>
      </w:pPr>
      <w:r>
        <w:rPr>
          <w:rFonts w:hint="eastAsia" w:ascii="Times New Roman" w:hAnsi="Times New Roman" w:eastAsia="方正仿宋简体" w:cs="方正仿宋简体"/>
          <w:color w:val="auto"/>
          <w:sz w:val="32"/>
          <w:szCs w:val="32"/>
          <w:highlight w:val="none"/>
          <w:lang w:eastAsia="zh-CN"/>
        </w:rPr>
        <w:t>（二）教师表彰</w:t>
      </w:r>
      <w:r>
        <w:rPr>
          <w:rFonts w:hint="eastAsia" w:ascii="Times New Roman" w:hAnsi="Times New Roman" w:eastAsia="方正仿宋简体" w:cs="方正仿宋简体"/>
          <w:color w:val="auto"/>
          <w:sz w:val="32"/>
          <w:szCs w:val="32"/>
          <w:highlight w:val="none"/>
          <w:lang w:val="en-US" w:eastAsia="zh-CN"/>
        </w:rPr>
        <w:t>及困难教师救助</w:t>
      </w:r>
      <w:r>
        <w:rPr>
          <w:rFonts w:hint="eastAsia" w:ascii="Times New Roman" w:hAnsi="Times New Roman" w:eastAsia="方正仿宋简体" w:cs="方正仿宋简体"/>
          <w:color w:val="auto"/>
          <w:sz w:val="32"/>
          <w:szCs w:val="32"/>
          <w:highlight w:val="none"/>
          <w:lang w:eastAsia="zh-CN"/>
        </w:rPr>
        <w:t>：用于奖励在教学、科研、育人等方面表现突出的优秀教师和教育工作者</w:t>
      </w:r>
      <w:r>
        <w:rPr>
          <w:rFonts w:hint="eastAsia" w:ascii="Times New Roman" w:hAnsi="Times New Roman" w:eastAsia="方正仿宋简体" w:cs="方正仿宋简体"/>
          <w:color w:val="auto"/>
          <w:sz w:val="32"/>
          <w:szCs w:val="32"/>
          <w:highlight w:val="none"/>
          <w:lang w:val="en-US" w:eastAsia="zh-CN"/>
        </w:rPr>
        <w:t>及困难教师救助；</w:t>
      </w:r>
    </w:p>
    <w:p w14:paraId="D64EF9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（三）奖学助学：用于奖励品学兼优的学生，激励学生奋发向上；</w:t>
      </w:r>
    </w:p>
    <w:p w14:paraId="AF266E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bCs/>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（四）校园安全与应急保障：用于自然灾害、公共卫生事件等突发情况的应急物资储备、安全设施维护等；</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《中华人民共和国慈善法》第三条第（三）项“慈善活动包括救助自然灾害、事故灾难和公共卫生事件等突发事件造成的损害。”）</w:t>
      </w:r>
    </w:p>
    <w:p w14:paraId="1D7C0C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bCs/>
          <w:color w:val="auto"/>
          <w:sz w:val="32"/>
          <w:szCs w:val="32"/>
          <w:highlight w:val="none"/>
          <w:lang w:eastAsia="zh-CN"/>
        </w:rPr>
      </w:pPr>
      <w:r>
        <w:rPr>
          <w:rFonts w:hint="eastAsia" w:ascii="Times New Roman" w:hAnsi="Times New Roman" w:eastAsia="方正仿宋简体" w:cs="方正仿宋简体"/>
          <w:color w:val="auto"/>
          <w:sz w:val="32"/>
          <w:szCs w:val="32"/>
          <w:highlight w:val="none"/>
          <w:lang w:eastAsia="zh-CN"/>
        </w:rPr>
        <w:t>（五）捐赠协议中约定的其他教育公益用途。</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《中华人民共和国慈善法》第三条第（四）项“慈善活动包括促进教育、科学、文化、卫生、体育等事业的发展。”）</w:t>
      </w:r>
    </w:p>
    <w:p w14:paraId="96759EB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简体" w:cs="方正仿宋简体"/>
          <w:color w:val="auto"/>
          <w:sz w:val="32"/>
          <w:szCs w:val="32"/>
          <w:highlight w:val="none"/>
        </w:rPr>
      </w:pPr>
    </w:p>
    <w:p w14:paraId="378F5834">
      <w:pPr>
        <w:keepNext w:val="0"/>
        <w:keepLines w:val="0"/>
        <w:pageBreakBefore w:val="0"/>
        <w:widowControl w:val="0"/>
        <w:numPr>
          <w:ilvl w:val="0"/>
          <w:numId w:val="1"/>
        </w:numPr>
        <w:kinsoku/>
        <w:wordWrap/>
        <w:overflowPunct/>
        <w:topLinePunct w:val="0"/>
        <w:autoSpaceDE/>
        <w:autoSpaceDN/>
        <w:bidi w:val="0"/>
        <w:adjustRightInd/>
        <w:snapToGrid/>
        <w:spacing w:line="560" w:lineRule="exact"/>
        <w:jc w:val="center"/>
        <w:textAlignment w:val="auto"/>
        <w:rPr>
          <w:rFonts w:hint="eastAsia" w:ascii="Times New Roman" w:hAnsi="Times New Roman" w:eastAsia="方正黑体简体" w:cs="方正黑体简体"/>
          <w:color w:val="auto"/>
          <w:sz w:val="32"/>
          <w:szCs w:val="32"/>
          <w:highlight w:val="none"/>
          <w:lang w:eastAsia="zh-CN"/>
        </w:rPr>
      </w:pPr>
      <w:r>
        <w:rPr>
          <w:rFonts w:hint="eastAsia" w:ascii="Times New Roman" w:hAnsi="Times New Roman" w:eastAsia="方正黑体简体" w:cs="方正黑体简体"/>
          <w:color w:val="auto"/>
          <w:sz w:val="32"/>
          <w:szCs w:val="32"/>
          <w:highlight w:val="none"/>
          <w:lang w:eastAsia="zh-CN"/>
        </w:rPr>
        <w:t>管理机构与职责</w:t>
      </w:r>
    </w:p>
    <w:p w14:paraId="0EAE787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第五条</w:t>
      </w:r>
      <w:r>
        <w:rPr>
          <w:rFonts w:hint="eastAsia" w:ascii="Times New Roman" w:hAnsi="Times New Roman" w:eastAsia="方正仿宋简体" w:cs="方正仿宋简体"/>
          <w:color w:val="auto"/>
          <w:sz w:val="32"/>
          <w:szCs w:val="32"/>
          <w:highlight w:val="none"/>
          <w:lang w:eastAsia="zh-CN"/>
        </w:rPr>
        <w:t xml:space="preserve"> 资助中心是捐赠资金管理的主管机构，主要履行以下职责：</w:t>
      </w:r>
    </w:p>
    <w:p w14:paraId="AE3EAE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（一）负责制定和完善捐赠资金管理的各项规章制度；</w:t>
      </w:r>
    </w:p>
    <w:p w14:paraId="8F53F5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（二）负责受理和审核捐赠项目，接受社会捐赠资金和物资；</w:t>
      </w:r>
    </w:p>
    <w:p w14:paraId="544891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（三）负责捐赠资金的财务管理与会计核算，设立捐赠资金专项账户，实行专账管理。</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《中华人民共和国公益事业捐赠法》第十九条：“受赠人应当依照国家有关规定，建立健全财务会计制度和受赠财产的使用制度，加强对受赠财产的管理。”）</w:t>
      </w:r>
    </w:p>
    <w:p w14:paraId="DC4FFE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（四）负责会同相关部门制定捐赠资金年度使用计划，组织资助项目评审和实施；</w:t>
      </w:r>
    </w:p>
    <w:p w14:paraId="EA0C47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（五）负责对捐赠资金使用情况进行监督检查和绩效评价；</w:t>
      </w:r>
    </w:p>
    <w:p w14:paraId="BC45F6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（六）负责定期向社会公开捐赠资金收支及使用情况，接受社会监督；</w:t>
      </w:r>
    </w:p>
    <w:p w14:paraId="850A19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（七）负责协调和指导辖区内各学校（</w:t>
      </w:r>
      <w:r>
        <w:rPr>
          <w:rFonts w:hint="eastAsia" w:ascii="Times New Roman" w:hAnsi="Times New Roman" w:eastAsia="方正仿宋简体" w:cs="方正仿宋简体"/>
          <w:color w:val="auto"/>
          <w:sz w:val="32"/>
          <w:szCs w:val="32"/>
          <w:highlight w:val="none"/>
          <w:lang w:val="en-US" w:eastAsia="zh-CN"/>
        </w:rPr>
        <w:t>园）</w:t>
      </w:r>
      <w:r>
        <w:rPr>
          <w:rFonts w:hint="eastAsia" w:ascii="Times New Roman" w:hAnsi="Times New Roman" w:eastAsia="方正仿宋简体" w:cs="方正仿宋简体"/>
          <w:color w:val="auto"/>
          <w:sz w:val="32"/>
          <w:szCs w:val="32"/>
          <w:highlight w:val="none"/>
          <w:lang w:eastAsia="zh-CN"/>
        </w:rPr>
        <w:t>开展捐赠助学活动。</w:t>
      </w:r>
    </w:p>
    <w:p w14:paraId="5847084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第六条</w:t>
      </w:r>
      <w:r>
        <w:rPr>
          <w:rFonts w:hint="eastAsia" w:ascii="Times New Roman" w:hAnsi="Times New Roman" w:eastAsia="方正仿宋简体" w:cs="方正仿宋简体"/>
          <w:color w:val="auto"/>
          <w:sz w:val="32"/>
          <w:szCs w:val="32"/>
          <w:highlight w:val="none"/>
          <w:lang w:eastAsia="zh-CN"/>
        </w:rPr>
        <w:t xml:space="preserve"> 资助中心应成立“社会捐赠资金管理工作领导小组”（以下简称“领导小组”），由县教育局党组担任。组长由局党组书记担任，副组长由分管学生资助、人事、财务的局领导担任，成员包括</w:t>
      </w:r>
      <w:r>
        <w:rPr>
          <w:rFonts w:hint="eastAsia" w:ascii="Times New Roman" w:hAnsi="Times New Roman" w:eastAsia="方正仿宋简体" w:cs="方正仿宋简体"/>
          <w:color w:val="auto"/>
          <w:sz w:val="32"/>
          <w:szCs w:val="32"/>
          <w:highlight w:val="none"/>
          <w:lang w:val="en-US" w:eastAsia="zh-CN"/>
        </w:rPr>
        <w:t>教育局</w:t>
      </w:r>
      <w:r>
        <w:rPr>
          <w:rFonts w:hint="eastAsia" w:ascii="Times New Roman" w:hAnsi="Times New Roman" w:eastAsia="方正仿宋简体" w:cs="方正仿宋简体"/>
          <w:color w:val="auto"/>
          <w:sz w:val="32"/>
          <w:szCs w:val="32"/>
          <w:highlight w:val="none"/>
          <w:lang w:eastAsia="zh-CN"/>
        </w:rPr>
        <w:t>办公室、学生资助中心、组织人事股、</w:t>
      </w:r>
      <w:r>
        <w:rPr>
          <w:rFonts w:hint="eastAsia" w:ascii="Times New Roman" w:hAnsi="Times New Roman" w:eastAsia="方正仿宋简体" w:cs="方正仿宋简体"/>
          <w:color w:val="auto"/>
          <w:sz w:val="32"/>
          <w:szCs w:val="32"/>
          <w:highlight w:val="none"/>
          <w:lang w:val="en-US" w:eastAsia="zh-CN"/>
        </w:rPr>
        <w:t>核算中心</w:t>
      </w:r>
      <w:r>
        <w:rPr>
          <w:rFonts w:hint="eastAsia" w:ascii="Times New Roman" w:hAnsi="Times New Roman" w:eastAsia="方正仿宋简体" w:cs="方正仿宋简体"/>
          <w:color w:val="auto"/>
          <w:sz w:val="32"/>
          <w:szCs w:val="32"/>
          <w:highlight w:val="none"/>
          <w:lang w:eastAsia="zh-CN"/>
        </w:rPr>
        <w:t>股室负责人。</w:t>
      </w:r>
    </w:p>
    <w:p w14:paraId="76670CBF">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color w:val="auto"/>
          <w:sz w:val="32"/>
          <w:szCs w:val="32"/>
          <w:highlight w:val="none"/>
          <w:lang w:eastAsia="zh-CN"/>
        </w:rPr>
        <w:t>资助中心应设立捐赠资金管理专岗，配备具有专业资格的财务人员，实行会计与出纳不相容职务分离制度。</w:t>
      </w:r>
      <w:r>
        <w:rPr>
          <w:rFonts w:hint="eastAsia" w:ascii="Times New Roman" w:hAnsi="Times New Roman" w:eastAsia="方正仿宋简体" w:cs="方正仿宋简体"/>
          <w:b w:val="0"/>
          <w:bCs w:val="0"/>
          <w:color w:val="auto"/>
          <w:sz w:val="32"/>
          <w:szCs w:val="32"/>
          <w:highlight w:val="none"/>
          <w:lang w:eastAsia="zh-CN"/>
        </w:rPr>
        <w:t>财务人员负责捐赠资金的收支核算、票据管理和账务处理等工作。</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《中华人民共和国会计法》第五条“会计机构、会计人员依照本法规定进行会计核算，实行会计监督。”）</w:t>
      </w:r>
    </w:p>
    <w:p w14:paraId="1BE489BE">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方正仿宋简体" w:cs="方正仿宋简体"/>
          <w:b w:val="0"/>
          <w:bCs w:val="0"/>
          <w:color w:val="auto"/>
          <w:sz w:val="32"/>
          <w:szCs w:val="32"/>
          <w:highlight w:val="none"/>
          <w:lang w:eastAsia="zh-CN"/>
        </w:rPr>
      </w:pPr>
    </w:p>
    <w:p w14:paraId="139C112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Times New Roman" w:hAnsi="Times New Roman" w:eastAsia="方正黑体简体" w:cs="方正黑体简体"/>
          <w:color w:val="auto"/>
          <w:sz w:val="32"/>
          <w:szCs w:val="32"/>
          <w:highlight w:val="none"/>
          <w:lang w:eastAsia="zh-CN"/>
        </w:rPr>
      </w:pPr>
      <w:r>
        <w:rPr>
          <w:rFonts w:hint="eastAsia" w:ascii="Times New Roman" w:hAnsi="Times New Roman" w:eastAsia="方正黑体简体" w:cs="方正黑体简体"/>
          <w:color w:val="auto"/>
          <w:sz w:val="32"/>
          <w:szCs w:val="32"/>
          <w:highlight w:val="none"/>
          <w:lang w:eastAsia="zh-CN"/>
        </w:rPr>
        <w:t>捐赠的接受与确认</w:t>
      </w:r>
    </w:p>
    <w:p w14:paraId="1E84E1C6">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方正仿宋简体" w:cs="方正仿宋简体"/>
          <w:b/>
          <w:bCs/>
          <w:color w:val="auto"/>
          <w:sz w:val="32"/>
          <w:szCs w:val="32"/>
          <w:highlight w:val="none"/>
          <w:lang w:eastAsia="zh-CN"/>
        </w:rPr>
      </w:pPr>
      <w:r>
        <w:rPr>
          <w:rFonts w:hint="eastAsia" w:ascii="Times New Roman" w:hAnsi="Times New Roman" w:eastAsia="方正仿宋简体" w:cs="方正仿宋简体"/>
          <w:color w:val="auto"/>
          <w:sz w:val="32"/>
          <w:szCs w:val="32"/>
          <w:highlight w:val="none"/>
          <w:lang w:eastAsia="zh-CN"/>
        </w:rPr>
        <w:t>资助中心接受社会捐赠，应当与捐赠人明确权利义务，订立书面捐赠协议。捐赠协议应当载明捐赠人名称、捐赠财产的种类、数量、质量、用途、交付时间、使用要求以及双方的权利义务等内容。</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《中华人民共和国公益事业捐赠法》第十二条“捐赠人可以与受赠人就捐赠财产的种类、质量、数量和用途等内容订立捐赠协议。捐赠人有权决定捐赠的数量、用途和方式。”</w:t>
      </w:r>
      <w:r>
        <w:rPr>
          <w:rFonts w:hint="eastAsia" w:ascii="Times New Roman" w:hAnsi="Times New Roman" w:eastAsia="方正仿宋简体" w:cs="方正仿宋简体"/>
          <w:b/>
          <w:bCs/>
          <w:color w:val="auto"/>
          <w:sz w:val="32"/>
          <w:szCs w:val="32"/>
          <w:highlight w:val="none"/>
          <w:lang w:val="en-US" w:eastAsia="zh-CN"/>
        </w:rPr>
        <w:t>及</w:t>
      </w:r>
      <w:r>
        <w:rPr>
          <w:rFonts w:hint="eastAsia" w:ascii="Times New Roman" w:hAnsi="Times New Roman" w:eastAsia="方正仿宋简体" w:cs="方正仿宋简体"/>
          <w:b/>
          <w:bCs/>
          <w:color w:val="auto"/>
          <w:sz w:val="32"/>
          <w:szCs w:val="32"/>
          <w:highlight w:val="none"/>
          <w:lang w:eastAsia="zh-CN"/>
        </w:rPr>
        <w:t>《中华人民共和国公益事业捐赠法》第十三条“ 捐赠的公益事业工程项目由受赠单位按照国家有关规定办理项目审批手续，并组织施工或者由受赠人和捐赠人共同组织施工。工程质量应当符合国家质量标准。捐赠的公益事业工程项目竣工后，受赠单位应当将工程建设、建设资金的使用和工程质量验收情况向捐赠人通报。”）</w:t>
      </w:r>
    </w:p>
    <w:p w14:paraId="317CE0F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第九条</w:t>
      </w:r>
      <w:r>
        <w:rPr>
          <w:rFonts w:hint="eastAsia" w:ascii="Times New Roman" w:hAnsi="Times New Roman" w:eastAsia="方正仿宋简体" w:cs="方正仿宋简体"/>
          <w:color w:val="auto"/>
          <w:sz w:val="32"/>
          <w:szCs w:val="32"/>
          <w:highlight w:val="none"/>
          <w:lang w:eastAsia="zh-CN"/>
        </w:rPr>
        <w:t xml:space="preserve"> 资助中心接受货币资金捐赠，一律纳入资助中心专用银行账户统一管理，不得以个人名义存储捐赠资金，不得“坐收坐支”，不得形成“账外资金”和“小金库”。</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中华人民共和国公益事业捐赠法》第十六条“受赠人接受捐赠后，应当向捐赠人出具合法、有效的收据，将受赠财产登记造册，妥善保管。”《中华人民共和国慈善法》第四十条“捐赠人与慈善组织约定捐赠财产的用途和受益人时，不得指定捐赠人的利害关系人作为受益人。任何组织和个人不得利用慈善捐赠违反法律规定宣传烟草制品，不得利用慈善捐赠以任何方式宣传法律禁止宣传的产品和事项。”）</w:t>
      </w:r>
    </w:p>
    <w:p w14:paraId="BA94D2E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第十条</w:t>
      </w:r>
      <w:r>
        <w:rPr>
          <w:rFonts w:hint="eastAsia" w:ascii="Times New Roman" w:hAnsi="Times New Roman" w:eastAsia="方正仿宋简体" w:cs="方正仿宋简体"/>
          <w:color w:val="auto"/>
          <w:sz w:val="32"/>
          <w:szCs w:val="32"/>
          <w:highlight w:val="none"/>
          <w:lang w:eastAsia="zh-CN"/>
        </w:rPr>
        <w:t xml:space="preserve"> 资助中心接受捐赠后，应当向捐赠人据实开具由财政部门统一监（印）制的公益事业捐赠票据。捐赠人匿名或放弃接受捐赠票据的，也应开具捐赠票据并做好相关登记，由资助中心留存备查。</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《公益事业捐赠票据使用管理办法》（财综〔2024〕1号）第十五条：“公益性单位接受用于公益事业的捐赠财物时，应当向捐赠人开具公益事业捐赠票据。”）</w:t>
      </w:r>
    </w:p>
    <w:p w14:paraId="0CAAD43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bCs/>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第十一条</w:t>
      </w:r>
      <w:r>
        <w:rPr>
          <w:rFonts w:hint="eastAsia" w:ascii="Times New Roman" w:hAnsi="Times New Roman" w:eastAsia="方正仿宋简体" w:cs="方正仿宋简体"/>
          <w:color w:val="auto"/>
          <w:sz w:val="32"/>
          <w:szCs w:val="32"/>
          <w:highlight w:val="none"/>
          <w:lang w:eastAsia="zh-CN"/>
        </w:rPr>
        <w:t xml:space="preserve"> 资助中心接受非现金捐赠（如图书、设备、物资等），应当在实际收到并确认公允价值后开具捐赠票据。</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公益事业捐赠票据使用管理办法》（财综〔2024〕1号）第七条“下列按照自愿和无偿原则依法接受捐赠的行为，应当开具公益事业捐赠票据：（一）县级以上人民政府及其部门在发生自然灾害时或者应捐赠人要求接受的捐赠。（二）公益性事业单位接受用于公益事业的捐赠。（三）公益性社会组织接受用于公益事业的捐赠。（四）财政部门认定的其他可以使用公益事业捐赠票据的行为。”）</w:t>
      </w:r>
    </w:p>
    <w:p w14:paraId="9744B5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both"/>
        <w:rPr>
          <w:rFonts w:hint="default" w:ascii="Times New Roman" w:hAnsi="Times New Roman" w:eastAsia="方正仿宋简体" w:cs="方正仿宋简体"/>
          <w:b/>
          <w:bCs/>
          <w:color w:val="auto"/>
          <w:sz w:val="32"/>
          <w:szCs w:val="32"/>
          <w:highlight w:val="none"/>
          <w:lang w:val="en-US" w:eastAsia="zh-CN"/>
        </w:rPr>
      </w:pPr>
      <w:r>
        <w:rPr>
          <w:rFonts w:hint="eastAsia" w:ascii="Times New Roman" w:hAnsi="Times New Roman" w:eastAsia="方正仿宋简体" w:cs="方正仿宋简体"/>
          <w:b/>
          <w:bCs/>
          <w:color w:val="auto"/>
          <w:sz w:val="32"/>
          <w:szCs w:val="32"/>
          <w:highlight w:val="none"/>
          <w:lang w:eastAsia="zh-CN"/>
        </w:rPr>
        <w:t>第十二条</w:t>
      </w:r>
      <w:r>
        <w:rPr>
          <w:rFonts w:hint="eastAsia" w:ascii="Times New Roman" w:hAnsi="Times New Roman" w:eastAsia="方正仿宋简体" w:cs="方正仿宋简体"/>
          <w:color w:val="auto"/>
          <w:sz w:val="32"/>
          <w:szCs w:val="32"/>
          <w:highlight w:val="none"/>
          <w:lang w:eastAsia="zh-CN"/>
        </w:rPr>
        <w:t xml:space="preserve"> 接受捐赠的实物资产，应当按照固定资产管理的有关规定登记入账，建立出入库管理制度，提高资产使用效率。捐赠资金形成的资产属于国有资产，应纳入国有资产管理。</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行政事业性国有资产管理条例》（中华人民共和国国务院令第738号）第二条“行政事业性国有资产，是指行政单位、事业单位通过以下方式取得或者形成的资产：（一）使用财政资金形成的资产；（二）接受调拨或者划转、置换形成的资产；（三）接受捐赠并确认为国有的资产；（四）其他国有资产。”第九条“各部门及其所属单位应当合理选择资产配置方式，资产配置重大事项应当经可行性研究和集体决策，资产价值较高的按照国家有关规定进行资产评估，并履行审批程序。资产配置包括调剂、购置、建设、租用、接受捐赠等方式。”）</w:t>
      </w:r>
    </w:p>
    <w:p w14:paraId="BCFF3FC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第十三条</w:t>
      </w:r>
      <w:r>
        <w:rPr>
          <w:rFonts w:hint="eastAsia" w:ascii="Times New Roman" w:hAnsi="Times New Roman" w:eastAsia="方正仿宋简体" w:cs="方正仿宋简体"/>
          <w:color w:val="auto"/>
          <w:sz w:val="32"/>
          <w:szCs w:val="32"/>
          <w:highlight w:val="none"/>
          <w:lang w:eastAsia="zh-CN"/>
        </w:rPr>
        <w:t xml:space="preserve"> </w:t>
      </w:r>
      <w:r>
        <w:rPr>
          <w:rFonts w:hint="eastAsia" w:ascii="Times New Roman" w:hAnsi="Times New Roman" w:eastAsia="方正仿宋简体" w:cs="方正仿宋简体"/>
          <w:color w:val="auto"/>
          <w:sz w:val="32"/>
          <w:szCs w:val="32"/>
          <w:highlight w:val="none"/>
          <w:lang w:val="en-US" w:eastAsia="zh-CN"/>
        </w:rPr>
        <w:t>不允许</w:t>
      </w:r>
      <w:r>
        <w:rPr>
          <w:rFonts w:hint="eastAsia" w:ascii="Times New Roman" w:hAnsi="Times New Roman" w:eastAsia="方正仿宋简体" w:cs="方正仿宋简体"/>
          <w:color w:val="auto"/>
          <w:sz w:val="32"/>
          <w:szCs w:val="32"/>
          <w:highlight w:val="none"/>
          <w:lang w:eastAsia="zh-CN"/>
        </w:rPr>
        <w:t>接受境外</w:t>
      </w:r>
      <w:r>
        <w:rPr>
          <w:rFonts w:hint="eastAsia" w:ascii="Times New Roman" w:hAnsi="Times New Roman" w:eastAsia="方正仿宋简体" w:cs="方正仿宋简体"/>
          <w:color w:val="auto"/>
          <w:sz w:val="32"/>
          <w:szCs w:val="32"/>
          <w:highlight w:val="none"/>
          <w:lang w:val="en-US" w:eastAsia="zh-CN"/>
        </w:rPr>
        <w:t>任何</w:t>
      </w:r>
      <w:r>
        <w:rPr>
          <w:rFonts w:hint="eastAsia" w:ascii="Times New Roman" w:hAnsi="Times New Roman" w:eastAsia="方正仿宋简体" w:cs="方正仿宋简体"/>
          <w:color w:val="auto"/>
          <w:sz w:val="32"/>
          <w:szCs w:val="32"/>
          <w:highlight w:val="none"/>
          <w:lang w:eastAsia="zh-CN"/>
        </w:rPr>
        <w:t>组织捐赠。</w:t>
      </w:r>
    </w:p>
    <w:p w14:paraId="B5FC2DF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第十四条</w:t>
      </w:r>
      <w:r>
        <w:rPr>
          <w:rFonts w:hint="eastAsia" w:ascii="Times New Roman" w:hAnsi="Times New Roman" w:eastAsia="方正仿宋简体" w:cs="方正仿宋简体"/>
          <w:color w:val="auto"/>
          <w:sz w:val="32"/>
          <w:szCs w:val="32"/>
          <w:highlight w:val="none"/>
          <w:lang w:eastAsia="zh-CN"/>
        </w:rPr>
        <w:t xml:space="preserve"> 资助中心应建立健全捐赠台账，详细记录每笔捐赠的时间、捐赠方信息、捐赠方式、捐赠金额（价值）、捐赠用途及使用情况等，做到账目清晰、有据可查。</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公益事业捐赠票据使用管理办法》（财综〔2024〕1号）第十四条“公益性单位应当指定专人负责管理公益事业捐赠票据，建立使用管理制度，设置管理台账，按规定向财政部门报送公益事业捐赠票据的申领、使用、作废、结存等情况。”）</w:t>
      </w:r>
    </w:p>
    <w:p w14:paraId="65298B6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黑体简体" w:cs="方正黑体简体"/>
          <w:color w:val="auto"/>
          <w:sz w:val="32"/>
          <w:szCs w:val="32"/>
          <w:highlight w:val="none"/>
          <w:lang w:eastAsia="zh-CN"/>
        </w:rPr>
      </w:pPr>
    </w:p>
    <w:p w14:paraId="670D02F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Times New Roman" w:hAnsi="Times New Roman" w:eastAsia="方正黑体简体" w:cs="方正黑体简体"/>
          <w:color w:val="auto"/>
          <w:sz w:val="32"/>
          <w:szCs w:val="32"/>
          <w:highlight w:val="none"/>
          <w:lang w:eastAsia="zh-CN"/>
        </w:rPr>
      </w:pPr>
      <w:r>
        <w:rPr>
          <w:rFonts w:hint="eastAsia" w:ascii="Times New Roman" w:hAnsi="Times New Roman" w:eastAsia="方正黑体简体" w:cs="方正黑体简体"/>
          <w:color w:val="auto"/>
          <w:sz w:val="32"/>
          <w:szCs w:val="32"/>
          <w:highlight w:val="none"/>
          <w:lang w:eastAsia="zh-CN"/>
        </w:rPr>
        <w:t>捐赠资金的使用</w:t>
      </w:r>
    </w:p>
    <w:p w14:paraId="02CD75B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第一节 一般规定</w:t>
      </w:r>
    </w:p>
    <w:p w14:paraId="BA1409D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第十五条</w:t>
      </w:r>
      <w:r>
        <w:rPr>
          <w:rFonts w:hint="eastAsia" w:ascii="Times New Roman" w:hAnsi="Times New Roman" w:eastAsia="方正仿宋简体" w:cs="方正仿宋简体"/>
          <w:color w:val="auto"/>
          <w:sz w:val="32"/>
          <w:szCs w:val="32"/>
          <w:highlight w:val="none"/>
          <w:lang w:eastAsia="zh-CN"/>
        </w:rPr>
        <w:t xml:space="preserve"> 捐赠资金的使用严格按照捐赠协议的约定执行。</w:t>
      </w:r>
    </w:p>
    <w:p w14:paraId="421456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bCs/>
          <w:color w:val="auto"/>
          <w:sz w:val="32"/>
          <w:szCs w:val="32"/>
          <w:highlight w:val="none"/>
          <w:lang w:eastAsia="zh-CN"/>
        </w:rPr>
      </w:pPr>
      <w:r>
        <w:rPr>
          <w:rFonts w:hint="eastAsia" w:ascii="Times New Roman" w:hAnsi="Times New Roman" w:eastAsia="方正仿宋简体" w:cs="方正仿宋简体"/>
          <w:color w:val="auto"/>
          <w:sz w:val="32"/>
          <w:szCs w:val="32"/>
          <w:highlight w:val="none"/>
          <w:lang w:eastAsia="zh-CN"/>
        </w:rPr>
        <w:t>（一）有指定用途的捐赠：严格按照捐赠协议约定的用途和范围使用，不得擅自改变用途。确需调整用途的，应当征得捐赠人书面同意。</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《中华人民共和国公益事业捐赠法》第十八条：“受赠人与捐赠人订立了捐赠协议的，应当按照协议约定的用途使用捐赠财产，不得擅自改变捐赠财产的用途。如果确需改变用途的，应当征得捐赠人的同意。”）</w:t>
      </w:r>
    </w:p>
    <w:p w14:paraId="577370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（二）未指定用途的捐赠（非定向捐赠）：由资助中心统筹安排，优先用于学生资助和教师表彰，减少不必要的开支，具体使用方案须经</w:t>
      </w:r>
      <w:r>
        <w:rPr>
          <w:rFonts w:hint="eastAsia" w:ascii="Times New Roman" w:hAnsi="Times New Roman" w:eastAsia="方正仿宋简体" w:cs="方正仿宋简体"/>
          <w:color w:val="auto"/>
          <w:sz w:val="32"/>
          <w:szCs w:val="32"/>
          <w:highlight w:val="none"/>
          <w:lang w:val="en-US" w:eastAsia="zh-CN"/>
        </w:rPr>
        <w:t>县教育局党组会议研究</w:t>
      </w:r>
      <w:r>
        <w:rPr>
          <w:rFonts w:hint="eastAsia" w:ascii="Times New Roman" w:hAnsi="Times New Roman" w:eastAsia="方正仿宋简体" w:cs="方正仿宋简体"/>
          <w:color w:val="auto"/>
          <w:sz w:val="32"/>
          <w:szCs w:val="32"/>
          <w:highlight w:val="none"/>
          <w:lang w:eastAsia="zh-CN"/>
        </w:rPr>
        <w:t>。</w:t>
      </w:r>
    </w:p>
    <w:p w14:paraId="D89AC11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第十六条</w:t>
      </w:r>
      <w:r>
        <w:rPr>
          <w:rFonts w:hint="eastAsia" w:ascii="Times New Roman" w:hAnsi="Times New Roman" w:eastAsia="方正仿宋简体" w:cs="方正仿宋简体"/>
          <w:color w:val="auto"/>
          <w:sz w:val="32"/>
          <w:szCs w:val="32"/>
          <w:highlight w:val="none"/>
          <w:lang w:eastAsia="zh-CN"/>
        </w:rPr>
        <w:t xml:space="preserve"> 捐赠资金不得用于以下支出：</w:t>
      </w:r>
    </w:p>
    <w:p w14:paraId="1D18FD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（一）偿还债务；</w:t>
      </w:r>
    </w:p>
    <w:p w14:paraId="0775E4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（二）发放本单位工作人员的工资、津补贴和福利；</w:t>
      </w:r>
    </w:p>
    <w:p w14:paraId="200594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（三）日常办公经费支出；</w:t>
      </w:r>
    </w:p>
    <w:p w14:paraId="8BF1FB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（四）股票、基金等投资行为；</w:t>
      </w:r>
    </w:p>
    <w:p w14:paraId="451EF0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（五）违反法律法规和公序良俗的其他用途。</w:t>
      </w:r>
    </w:p>
    <w:p w14:paraId="075F5BD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第二节 学生资助</w:t>
      </w:r>
    </w:p>
    <w:p w14:paraId="181B838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bCs/>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第十七条</w:t>
      </w:r>
      <w:r>
        <w:rPr>
          <w:rFonts w:hint="eastAsia" w:ascii="Times New Roman" w:hAnsi="Times New Roman" w:eastAsia="方正仿宋简体" w:cs="方正仿宋简体"/>
          <w:color w:val="auto"/>
          <w:sz w:val="32"/>
          <w:szCs w:val="32"/>
          <w:highlight w:val="none"/>
          <w:lang w:eastAsia="zh-CN"/>
        </w:rPr>
        <w:t xml:space="preserve"> 捐赠资金用于学生资助的，应根据国家学生资助政策体系，结合本</w:t>
      </w:r>
      <w:r>
        <w:rPr>
          <w:rFonts w:hint="eastAsia" w:ascii="Times New Roman" w:hAnsi="Times New Roman" w:eastAsia="方正仿宋简体" w:cs="方正仿宋简体"/>
          <w:color w:val="auto"/>
          <w:sz w:val="32"/>
          <w:szCs w:val="32"/>
          <w:highlight w:val="none"/>
          <w:lang w:val="en-US" w:eastAsia="zh-CN"/>
        </w:rPr>
        <w:t>县</w:t>
      </w:r>
      <w:r>
        <w:rPr>
          <w:rFonts w:hint="eastAsia" w:ascii="Times New Roman" w:hAnsi="Times New Roman" w:eastAsia="方正仿宋简体" w:cs="方正仿宋简体"/>
          <w:color w:val="auto"/>
          <w:sz w:val="32"/>
          <w:szCs w:val="32"/>
          <w:highlight w:val="none"/>
          <w:lang w:eastAsia="zh-CN"/>
        </w:rPr>
        <w:t>实际，科学设定资助范围、资助标准和资助方式。资助对象为家庭经济困难且品学兼优的学生，优先保障原建档立卡贫困家庭学生、最低生活保障家庭学生、特困供养学生、孤儿、残疾学生等特殊困难群体。</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依据《中华人民共和国慈善法》</w:t>
      </w:r>
      <w:r>
        <w:rPr>
          <w:rFonts w:hint="eastAsia" w:ascii="Times New Roman" w:hAnsi="Times New Roman" w:eastAsia="方正仿宋简体" w:cs="方正仿宋简体"/>
          <w:b/>
          <w:bCs/>
          <w:color w:val="auto"/>
          <w:sz w:val="32"/>
          <w:szCs w:val="32"/>
          <w:highlight w:val="none"/>
          <w:lang w:eastAsia="zh-CN"/>
        </w:rPr>
        <w:t>第三条“本法所称慈善活动，是指自然人、法人和非法人组织以捐赠财产或者提供服务等方式，自愿开展的下列公益活动：</w:t>
      </w:r>
    </w:p>
    <w:p w14:paraId="7239605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简体" w:cs="方正仿宋简体"/>
          <w:b/>
          <w:bCs/>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一）扶贫、济困；（二）扶老、救孤、恤病、助残、优抚；（三）救助自然灾害、事故灾难和公共卫生事件等突发事件造成的损害；（四）促进教育、科学、文化、卫生、体育等事业的发展；（五）防治污染和其他公害，保护和改善生态环境；（六）符合本法规定的其他公益活动。”）</w:t>
      </w:r>
    </w:p>
    <w:p w14:paraId="D4C1CF3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第十八条</w:t>
      </w:r>
      <w:r>
        <w:rPr>
          <w:rFonts w:hint="eastAsia" w:ascii="Times New Roman" w:hAnsi="Times New Roman" w:eastAsia="方正仿宋简体" w:cs="方正仿宋简体"/>
          <w:color w:val="auto"/>
          <w:sz w:val="32"/>
          <w:szCs w:val="32"/>
          <w:highlight w:val="none"/>
          <w:lang w:eastAsia="zh-CN"/>
        </w:rPr>
        <w:t xml:space="preserve"> 捐赠资金学生资助可包括以下类型：</w:t>
      </w:r>
    </w:p>
    <w:p w14:paraId="F991C4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（一）助学金：用于资助家庭经济困难学生的学习和生活费用，可按学段设定不同标准；</w:t>
      </w:r>
    </w:p>
    <w:p w14:paraId="76F8DB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（二）特殊困难救助：对因重大疾病、突发事件、家庭重大变故等原因造成特别困难的学生给予一次性困难补助，单笔补助金额根据实际情况合理确定；</w:t>
      </w:r>
    </w:p>
    <w:p w14:paraId="1DE2FD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（三）奖学助学：对品学兼优或某方面表现突出的困难学生给予奖励性资助；</w:t>
      </w:r>
    </w:p>
    <w:p w14:paraId="B2A7C3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（四）其他与学生资助相关的公益性支出。</w:t>
      </w:r>
    </w:p>
    <w:p w14:paraId="B5C2F3D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第十九条</w:t>
      </w:r>
      <w:r>
        <w:rPr>
          <w:rFonts w:hint="eastAsia" w:ascii="Times New Roman" w:hAnsi="Times New Roman" w:eastAsia="方正仿宋简体" w:cs="方正仿宋简体"/>
          <w:color w:val="auto"/>
          <w:sz w:val="32"/>
          <w:szCs w:val="32"/>
          <w:highlight w:val="none"/>
          <w:lang w:eastAsia="zh-CN"/>
        </w:rPr>
        <w:t xml:space="preserve"> 学生资助的申请与审批程序：</w:t>
      </w:r>
    </w:p>
    <w:p w14:paraId="42CE05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（一）申请：由学校（</w:t>
      </w:r>
      <w:r>
        <w:rPr>
          <w:rFonts w:hint="eastAsia" w:ascii="Times New Roman" w:hAnsi="Times New Roman" w:eastAsia="方正仿宋简体" w:cs="方正仿宋简体"/>
          <w:color w:val="auto"/>
          <w:sz w:val="32"/>
          <w:szCs w:val="32"/>
          <w:highlight w:val="none"/>
          <w:lang w:val="en-US" w:eastAsia="zh-CN"/>
        </w:rPr>
        <w:t>园）</w:t>
      </w:r>
      <w:r>
        <w:rPr>
          <w:rFonts w:hint="eastAsia" w:ascii="Times New Roman" w:hAnsi="Times New Roman" w:eastAsia="方正仿宋简体" w:cs="方正仿宋简体"/>
          <w:color w:val="auto"/>
          <w:sz w:val="32"/>
          <w:szCs w:val="32"/>
          <w:highlight w:val="none"/>
          <w:lang w:eastAsia="zh-CN"/>
        </w:rPr>
        <w:t>根据掌握情况主动推荐。</w:t>
      </w:r>
    </w:p>
    <w:p w14:paraId="AD0109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（二）初审：学校对申请材料进行初审，核实学生家庭经济状况和在校表现，提出资助建议，</w:t>
      </w:r>
      <w:r>
        <w:rPr>
          <w:rFonts w:hint="eastAsia" w:ascii="Times New Roman" w:hAnsi="Times New Roman" w:eastAsia="方正仿宋简体" w:cs="方正仿宋简体"/>
          <w:color w:val="auto"/>
          <w:sz w:val="32"/>
          <w:szCs w:val="32"/>
          <w:highlight w:val="none"/>
          <w:lang w:val="en-US" w:eastAsia="zh-CN"/>
        </w:rPr>
        <w:t>并纳入“三重一大”研究事项，</w:t>
      </w:r>
      <w:r>
        <w:rPr>
          <w:rFonts w:hint="eastAsia" w:ascii="Times New Roman" w:hAnsi="Times New Roman" w:eastAsia="方正仿宋简体" w:cs="方正仿宋简体"/>
          <w:color w:val="auto"/>
          <w:sz w:val="32"/>
          <w:szCs w:val="32"/>
          <w:highlight w:val="none"/>
          <w:lang w:eastAsia="zh-CN"/>
        </w:rPr>
        <w:t>报资助中心复审。申请材料应包括学生身份信息、在校（在读）证明、家庭经济困难证明等。</w:t>
      </w:r>
    </w:p>
    <w:p w14:paraId="89826A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（三）复审：资助中心对申报材料进行复审，</w:t>
      </w:r>
      <w:r>
        <w:rPr>
          <w:rFonts w:hint="eastAsia" w:ascii="Times New Roman" w:hAnsi="Times New Roman" w:eastAsia="方正仿宋简体" w:cs="方正仿宋简体"/>
          <w:color w:val="auto"/>
          <w:sz w:val="32"/>
          <w:szCs w:val="32"/>
          <w:highlight w:val="none"/>
          <w:lang w:val="en-US" w:eastAsia="zh-CN"/>
        </w:rPr>
        <w:t>并提交县教育局党组会议研究，</w:t>
      </w:r>
      <w:r>
        <w:rPr>
          <w:rFonts w:hint="eastAsia" w:ascii="Times New Roman" w:hAnsi="Times New Roman" w:eastAsia="方正仿宋简体" w:cs="方正仿宋简体"/>
          <w:color w:val="auto"/>
          <w:sz w:val="32"/>
          <w:szCs w:val="32"/>
          <w:highlight w:val="none"/>
          <w:lang w:eastAsia="zh-CN"/>
        </w:rPr>
        <w:t>必要时可实地走访核实情况。</w:t>
      </w:r>
    </w:p>
    <w:p w14:paraId="ABE3FE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（四）审批：经</w:t>
      </w:r>
      <w:r>
        <w:rPr>
          <w:rFonts w:hint="eastAsia" w:ascii="Times New Roman" w:hAnsi="Times New Roman" w:eastAsia="方正仿宋简体" w:cs="方正仿宋简体"/>
          <w:color w:val="auto"/>
          <w:sz w:val="32"/>
          <w:szCs w:val="32"/>
          <w:highlight w:val="none"/>
          <w:lang w:val="en-US" w:eastAsia="zh-CN"/>
        </w:rPr>
        <w:t>县教育局党组会议研究决定后</w:t>
      </w:r>
      <w:r>
        <w:rPr>
          <w:rFonts w:hint="eastAsia" w:ascii="Times New Roman" w:hAnsi="Times New Roman" w:eastAsia="方正仿宋简体" w:cs="方正仿宋简体"/>
          <w:color w:val="auto"/>
          <w:sz w:val="32"/>
          <w:szCs w:val="32"/>
          <w:highlight w:val="none"/>
          <w:lang w:eastAsia="zh-CN"/>
        </w:rPr>
        <w:t>确定资助名单。</w:t>
      </w:r>
    </w:p>
    <w:p w14:paraId="8F72E0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（五）公示：资助名单应在一定范围内公示5个工作日，接受社会监督。</w:t>
      </w:r>
    </w:p>
    <w:p w14:paraId="BF8C95C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（六）发放：公示无异议后，由资助中心通过银行转账方式将资助资金直接发放至受助学生或其监护人的银行账户，原则上不采用现金发放方式。</w:t>
      </w:r>
    </w:p>
    <w:p w14:paraId="1240407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 xml:space="preserve">第二十条 </w:t>
      </w:r>
      <w:r>
        <w:rPr>
          <w:rFonts w:hint="eastAsia" w:ascii="Times New Roman" w:hAnsi="Times New Roman" w:eastAsia="方正仿宋简体" w:cs="方正仿宋简体"/>
          <w:color w:val="auto"/>
          <w:sz w:val="32"/>
          <w:szCs w:val="32"/>
          <w:highlight w:val="none"/>
          <w:lang w:eastAsia="zh-CN"/>
        </w:rPr>
        <w:t>捐赠资金学生资助标准参照国家和地方学生资助政策合理确定。其中，普惠性学生资助项目应与政府资助资金做好统筹衔接，避免重复资助，提高资金使用效率。</w:t>
      </w:r>
    </w:p>
    <w:p w14:paraId="3D5AB74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方正仿宋简体"/>
          <w:color w:val="auto"/>
          <w:sz w:val="32"/>
          <w:szCs w:val="32"/>
          <w:highlight w:val="none"/>
          <w:lang w:val="en-US"/>
        </w:rPr>
      </w:pPr>
      <w:r>
        <w:rPr>
          <w:rFonts w:hint="eastAsia" w:ascii="Times New Roman" w:hAnsi="Times New Roman" w:eastAsia="方正仿宋简体" w:cs="方正仿宋简体"/>
          <w:b/>
          <w:bCs/>
          <w:color w:val="auto"/>
          <w:sz w:val="32"/>
          <w:szCs w:val="32"/>
          <w:highlight w:val="none"/>
          <w:lang w:eastAsia="zh-CN"/>
        </w:rPr>
        <w:t>第三节 教师表彰</w:t>
      </w:r>
      <w:r>
        <w:rPr>
          <w:rFonts w:hint="eastAsia" w:ascii="Times New Roman" w:hAnsi="Times New Roman" w:eastAsia="方正仿宋简体" w:cs="方正仿宋简体"/>
          <w:b/>
          <w:bCs/>
          <w:color w:val="auto"/>
          <w:sz w:val="32"/>
          <w:szCs w:val="32"/>
          <w:highlight w:val="none"/>
          <w:lang w:val="en-US" w:eastAsia="zh-CN"/>
        </w:rPr>
        <w:t>及困难救助</w:t>
      </w:r>
    </w:p>
    <w:p w14:paraId="52E0568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bCs/>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第二十一条</w:t>
      </w:r>
      <w:r>
        <w:rPr>
          <w:rFonts w:hint="eastAsia" w:ascii="Times New Roman" w:hAnsi="Times New Roman" w:eastAsia="方正仿宋简体" w:cs="方正仿宋简体"/>
          <w:color w:val="auto"/>
          <w:sz w:val="32"/>
          <w:szCs w:val="32"/>
          <w:highlight w:val="none"/>
          <w:lang w:eastAsia="zh-CN"/>
        </w:rPr>
        <w:t xml:space="preserve"> 捐赠资金用于教师表彰的，应围绕立德树人根本任务，坚持“师德为先、实绩为重、面向基层”的评选导向，重点表彰在教学一线长期从事教育教学工作、教书育人成效显著的优秀教师和教育工作者。</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《中华人民共和国教师法》第三十四条“国家支持和鼓励社会组织或者个人向依法成立的奖励教师的基金组织捐助资金，对教师进行奖励。”</w:t>
      </w:r>
      <w:r>
        <w:rPr>
          <w:rFonts w:hint="eastAsia" w:ascii="Times New Roman" w:hAnsi="Times New Roman" w:eastAsia="方正仿宋简体" w:cs="方正仿宋简体"/>
          <w:b/>
          <w:bCs/>
          <w:color w:val="auto"/>
          <w:sz w:val="32"/>
          <w:szCs w:val="32"/>
          <w:highlight w:val="none"/>
          <w:lang w:val="en-US" w:eastAsia="zh-CN"/>
        </w:rPr>
        <w:t>）</w:t>
      </w:r>
    </w:p>
    <w:p w14:paraId="54366E8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第二十二条</w:t>
      </w:r>
      <w:r>
        <w:rPr>
          <w:rFonts w:hint="eastAsia" w:ascii="Times New Roman" w:hAnsi="Times New Roman" w:eastAsia="方正仿宋简体" w:cs="方正仿宋简体"/>
          <w:color w:val="auto"/>
          <w:sz w:val="32"/>
          <w:szCs w:val="32"/>
          <w:highlight w:val="none"/>
          <w:lang w:eastAsia="zh-CN"/>
        </w:rPr>
        <w:t xml:space="preserve"> 教师表彰奖项可设立以下类别：</w:t>
      </w:r>
    </w:p>
    <w:p w14:paraId="5094D5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（一）优秀教师奖：表彰在教育教学工作中作出突出贡献的教师；</w:t>
      </w:r>
    </w:p>
    <w:p w14:paraId="4956F6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（二）优秀班主任奖：表彰在班级管理和育人工作中有突出表现的班主任；</w:t>
      </w:r>
    </w:p>
    <w:p w14:paraId="883F98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（三）师德标兵奖：表彰师德高尚、受到师生和社会广泛认可的教师模范；</w:t>
      </w:r>
    </w:p>
    <w:p w14:paraId="048CBC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（四）教育教学创新奖：表彰在教学方法改革、课程建设等方面取得创新性成果的教师；</w:t>
      </w:r>
    </w:p>
    <w:p w14:paraId="B082CA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（五）乡村教育奉献奖：表彰长期扎根乡村教育一线的教师；</w:t>
      </w:r>
    </w:p>
    <w:p w14:paraId="865278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（六）突出贡献奖：表彰对本地教育事业发展做出突出贡献的教育工作者。</w:t>
      </w:r>
    </w:p>
    <w:p w14:paraId="483492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lang w:eastAsia="zh-CN"/>
        </w:rPr>
      </w:pPr>
      <w:r>
        <w:rPr>
          <w:rFonts w:hint="eastAsia" w:ascii="Times New Roman" w:hAnsi="Times New Roman" w:eastAsia="方正仿宋简体" w:cs="方正仿宋简体"/>
          <w:color w:val="auto"/>
          <w:sz w:val="32"/>
          <w:szCs w:val="32"/>
          <w:highlight w:val="none"/>
          <w:lang w:eastAsia="zh-CN"/>
        </w:rPr>
        <w:t>各类奖项的具体评选条件和奖励标准由</w:t>
      </w:r>
      <w:r>
        <w:rPr>
          <w:rFonts w:hint="eastAsia" w:ascii="Times New Roman" w:hAnsi="Times New Roman" w:eastAsia="方正仿宋简体" w:cs="方正仿宋简体"/>
          <w:color w:val="auto"/>
          <w:sz w:val="32"/>
          <w:szCs w:val="32"/>
          <w:highlight w:val="none"/>
          <w:lang w:val="en-US" w:eastAsia="zh-CN"/>
        </w:rPr>
        <w:t>组织人事股</w:t>
      </w:r>
      <w:r>
        <w:rPr>
          <w:rFonts w:hint="eastAsia" w:ascii="Times New Roman" w:hAnsi="Times New Roman" w:eastAsia="方正仿宋简体" w:cs="方正仿宋简体"/>
          <w:color w:val="auto"/>
          <w:sz w:val="32"/>
          <w:szCs w:val="32"/>
          <w:highlight w:val="none"/>
          <w:lang w:eastAsia="zh-CN"/>
        </w:rPr>
        <w:t>另行制定细则，经</w:t>
      </w:r>
      <w:r>
        <w:rPr>
          <w:rFonts w:hint="eastAsia" w:ascii="Times New Roman" w:hAnsi="Times New Roman" w:eastAsia="方正仿宋简体" w:cs="方正仿宋简体"/>
          <w:color w:val="auto"/>
          <w:sz w:val="32"/>
          <w:szCs w:val="32"/>
          <w:highlight w:val="none"/>
          <w:lang w:val="en-US" w:eastAsia="zh-CN"/>
        </w:rPr>
        <w:t>县教育局党组会议研究决定</w:t>
      </w:r>
      <w:r>
        <w:rPr>
          <w:rFonts w:hint="eastAsia" w:ascii="Times New Roman" w:hAnsi="Times New Roman" w:eastAsia="方正仿宋简体" w:cs="方正仿宋简体"/>
          <w:color w:val="auto"/>
          <w:sz w:val="32"/>
          <w:szCs w:val="32"/>
          <w:highlight w:val="none"/>
          <w:lang w:eastAsia="zh-CN"/>
        </w:rPr>
        <w:t>后实施，</w:t>
      </w:r>
      <w:r>
        <w:rPr>
          <w:rFonts w:hint="eastAsia" w:ascii="Times New Roman" w:hAnsi="Times New Roman" w:eastAsia="方正仿宋简体" w:cs="方正仿宋简体"/>
          <w:color w:val="auto"/>
          <w:sz w:val="32"/>
          <w:szCs w:val="32"/>
          <w:highlight w:val="none"/>
          <w:lang w:val="en-US" w:eastAsia="zh-CN"/>
        </w:rPr>
        <w:t>具体表彰标准根据捐赠资金情况及国家相关政策文件而定</w:t>
      </w:r>
      <w:r>
        <w:rPr>
          <w:rFonts w:hint="eastAsia" w:ascii="Times New Roman" w:hAnsi="Times New Roman" w:eastAsia="方正仿宋简体" w:cs="方正仿宋简体"/>
          <w:color w:val="auto"/>
          <w:sz w:val="32"/>
          <w:szCs w:val="32"/>
          <w:highlight w:val="none"/>
          <w:lang w:eastAsia="zh-CN"/>
        </w:rPr>
        <w:t>。</w:t>
      </w:r>
    </w:p>
    <w:p w14:paraId="5AD9EBD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第二十三条</w:t>
      </w:r>
      <w:r>
        <w:rPr>
          <w:rFonts w:hint="eastAsia" w:ascii="Times New Roman" w:hAnsi="Times New Roman" w:eastAsia="方正仿宋简体" w:cs="方正仿宋简体"/>
          <w:color w:val="auto"/>
          <w:sz w:val="32"/>
          <w:szCs w:val="32"/>
          <w:highlight w:val="none"/>
          <w:lang w:eastAsia="zh-CN"/>
        </w:rPr>
        <w:t xml:space="preserve"> 教师表彰的推荐与评审程序：</w:t>
      </w:r>
    </w:p>
    <w:p w14:paraId="E3F330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（一）推荐：由各学校（</w:t>
      </w:r>
      <w:r>
        <w:rPr>
          <w:rFonts w:hint="eastAsia" w:ascii="Times New Roman" w:hAnsi="Times New Roman" w:eastAsia="方正仿宋简体" w:cs="方正仿宋简体"/>
          <w:color w:val="auto"/>
          <w:sz w:val="32"/>
          <w:szCs w:val="32"/>
          <w:highlight w:val="none"/>
          <w:lang w:val="en-US" w:eastAsia="zh-CN"/>
        </w:rPr>
        <w:t>园）</w:t>
      </w:r>
      <w:r>
        <w:rPr>
          <w:rFonts w:hint="eastAsia" w:ascii="Times New Roman" w:hAnsi="Times New Roman" w:eastAsia="方正仿宋简体" w:cs="方正仿宋简体"/>
          <w:color w:val="auto"/>
          <w:sz w:val="32"/>
          <w:szCs w:val="32"/>
          <w:highlight w:val="none"/>
          <w:lang w:eastAsia="zh-CN"/>
        </w:rPr>
        <w:t>自下而上、民主择优推荐候选人，</w:t>
      </w:r>
      <w:r>
        <w:rPr>
          <w:rFonts w:hint="eastAsia" w:ascii="Times New Roman" w:hAnsi="Times New Roman" w:eastAsia="方正仿宋简体" w:cs="方正仿宋简体"/>
          <w:color w:val="auto"/>
          <w:sz w:val="32"/>
          <w:szCs w:val="32"/>
          <w:highlight w:val="none"/>
          <w:lang w:val="en-US" w:eastAsia="zh-CN"/>
        </w:rPr>
        <w:t>并通过党支部会议及教育党总支会议研究决定，</w:t>
      </w:r>
      <w:r>
        <w:rPr>
          <w:rFonts w:hint="eastAsia" w:ascii="Times New Roman" w:hAnsi="Times New Roman" w:eastAsia="方正仿宋简体" w:cs="方正仿宋简体"/>
          <w:color w:val="auto"/>
          <w:sz w:val="32"/>
          <w:szCs w:val="32"/>
          <w:highlight w:val="none"/>
          <w:lang w:eastAsia="zh-CN"/>
        </w:rPr>
        <w:t>需提交详细事迹材料；</w:t>
      </w:r>
    </w:p>
    <w:p w14:paraId="41A088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（二）审核：</w:t>
      </w:r>
      <w:r>
        <w:rPr>
          <w:rFonts w:hint="eastAsia" w:ascii="Times New Roman" w:hAnsi="Times New Roman" w:eastAsia="方正仿宋简体" w:cs="方正仿宋简体"/>
          <w:color w:val="auto"/>
          <w:sz w:val="32"/>
          <w:szCs w:val="32"/>
          <w:highlight w:val="none"/>
          <w:lang w:val="en-US" w:eastAsia="zh-CN"/>
        </w:rPr>
        <w:t>组织人事股、教学教研室、纪检室</w:t>
      </w:r>
      <w:r>
        <w:rPr>
          <w:rFonts w:hint="eastAsia" w:ascii="Times New Roman" w:hAnsi="Times New Roman" w:eastAsia="方正仿宋简体" w:cs="方正仿宋简体"/>
          <w:color w:val="auto"/>
          <w:sz w:val="32"/>
          <w:szCs w:val="32"/>
          <w:highlight w:val="none"/>
          <w:lang w:eastAsia="zh-CN"/>
        </w:rPr>
        <w:t>对推荐人选进行资格审查，重点核查师德师风、工作实绩等情况；</w:t>
      </w:r>
    </w:p>
    <w:p w14:paraId="7678C1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（三）评审：</w:t>
      </w:r>
      <w:r>
        <w:rPr>
          <w:rFonts w:hint="eastAsia" w:ascii="Times New Roman" w:hAnsi="Times New Roman" w:eastAsia="方正仿宋简体" w:cs="方正仿宋简体"/>
          <w:color w:val="auto"/>
          <w:sz w:val="32"/>
          <w:szCs w:val="32"/>
          <w:highlight w:val="none"/>
          <w:lang w:val="en-US" w:eastAsia="zh-CN"/>
        </w:rPr>
        <w:t>组织人事股</w:t>
      </w:r>
      <w:r>
        <w:rPr>
          <w:rFonts w:hint="eastAsia" w:ascii="Times New Roman" w:hAnsi="Times New Roman" w:eastAsia="方正仿宋简体" w:cs="方正仿宋简体"/>
          <w:color w:val="auto"/>
          <w:sz w:val="32"/>
          <w:szCs w:val="32"/>
          <w:highlight w:val="none"/>
          <w:lang w:eastAsia="zh-CN"/>
        </w:rPr>
        <w:t>组织评审委员会（由教育行政人员、教研专家、教师代表等组成）进行综合评审，必要时可采取实地考察、公开答辩等方式；</w:t>
      </w:r>
    </w:p>
    <w:p w14:paraId="B3BB1E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（四）公示：拟表彰人选应向社会公示5个工作日；</w:t>
      </w:r>
    </w:p>
    <w:p w14:paraId="1CEC93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（五）表彰：公示无异议后，由教育局发文表彰，召开表彰大会，颁发证书和奖金。</w:t>
      </w:r>
    </w:p>
    <w:p w14:paraId="10CB75A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第二十四条</w:t>
      </w:r>
      <w:r>
        <w:rPr>
          <w:rFonts w:hint="eastAsia" w:ascii="Times New Roman" w:hAnsi="Times New Roman" w:eastAsia="方正仿宋简体" w:cs="方正仿宋简体"/>
          <w:color w:val="auto"/>
          <w:sz w:val="32"/>
          <w:szCs w:val="32"/>
          <w:highlight w:val="none"/>
          <w:lang w:eastAsia="zh-CN"/>
        </w:rPr>
        <w:t xml:space="preserve"> 教师表彰应注重精神奖励与物质奖励相结合。表彰奖金标准由资助中心根据捐赠资金规模和表彰奖项等级合理设定，奖金应通过银行转账方式发放至获奖教师个人账户。</w:t>
      </w:r>
    </w:p>
    <w:p w14:paraId="6ACEF99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第二十五条</w:t>
      </w:r>
      <w:r>
        <w:rPr>
          <w:rFonts w:hint="eastAsia" w:ascii="Times New Roman" w:hAnsi="Times New Roman" w:eastAsia="方正仿宋简体" w:cs="方正仿宋简体"/>
          <w:color w:val="auto"/>
          <w:sz w:val="32"/>
          <w:szCs w:val="32"/>
          <w:highlight w:val="none"/>
          <w:lang w:eastAsia="zh-CN"/>
        </w:rPr>
        <w:t xml:space="preserve"> 同一表彰周期内，教师一般不得重复获得同一类别的表彰奖励。已获</w:t>
      </w:r>
      <w:r>
        <w:rPr>
          <w:rFonts w:hint="eastAsia" w:ascii="Times New Roman" w:hAnsi="Times New Roman" w:eastAsia="方正仿宋简体" w:cs="方正仿宋简体"/>
          <w:color w:val="auto"/>
          <w:sz w:val="32"/>
          <w:szCs w:val="32"/>
          <w:highlight w:val="none"/>
          <w:lang w:val="en-US" w:eastAsia="zh-CN"/>
        </w:rPr>
        <w:t>地区</w:t>
      </w:r>
      <w:r>
        <w:rPr>
          <w:rFonts w:hint="eastAsia" w:ascii="Times New Roman" w:hAnsi="Times New Roman" w:eastAsia="方正仿宋简体" w:cs="方正仿宋简体"/>
          <w:color w:val="auto"/>
          <w:sz w:val="32"/>
          <w:szCs w:val="32"/>
          <w:highlight w:val="none"/>
          <w:lang w:eastAsia="zh-CN"/>
        </w:rPr>
        <w:t>级以上同类表彰的，原则上不再重复参评。</w:t>
      </w:r>
    </w:p>
    <w:p w14:paraId="78F9493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方正仿宋简体"/>
          <w:b w:val="0"/>
          <w:bCs w:val="0"/>
          <w:color w:val="auto"/>
          <w:sz w:val="32"/>
          <w:szCs w:val="32"/>
          <w:highlight w:val="none"/>
          <w:lang w:val="en-US" w:eastAsia="zh-CN"/>
        </w:rPr>
      </w:pPr>
      <w:r>
        <w:rPr>
          <w:rFonts w:hint="eastAsia" w:ascii="Times New Roman" w:hAnsi="Times New Roman" w:eastAsia="方正仿宋简体" w:cs="方正仿宋简体"/>
          <w:b/>
          <w:bCs/>
          <w:color w:val="auto"/>
          <w:sz w:val="32"/>
          <w:szCs w:val="32"/>
          <w:highlight w:val="none"/>
          <w:lang w:val="en-US" w:eastAsia="zh-CN"/>
        </w:rPr>
        <w:t xml:space="preserve">第二十六条 </w:t>
      </w:r>
      <w:r>
        <w:rPr>
          <w:rFonts w:hint="eastAsia" w:ascii="Times New Roman" w:hAnsi="Times New Roman" w:eastAsia="方正仿宋简体" w:cs="方正仿宋简体"/>
          <w:b w:val="0"/>
          <w:bCs w:val="0"/>
          <w:color w:val="auto"/>
          <w:sz w:val="32"/>
          <w:szCs w:val="32"/>
          <w:highlight w:val="none"/>
          <w:lang w:val="en-US" w:eastAsia="zh-CN"/>
        </w:rPr>
        <w:t>因重大疾病、突发事件、家庭重大变故等原因造成特别困难的教师给予一次性困难补助，单笔补助金额根据实际情况及资金情况合理确定。具体程序由县教育局组织人事股进行制定，经县教育局党组研究决定后实施。</w:t>
      </w:r>
    </w:p>
    <w:p w14:paraId="E787601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第四节 使用计划与审批权限</w:t>
      </w:r>
    </w:p>
    <w:p w14:paraId="59FF5FA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bCs/>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第二十</w:t>
      </w:r>
      <w:r>
        <w:rPr>
          <w:rFonts w:hint="eastAsia" w:ascii="Times New Roman" w:hAnsi="Times New Roman" w:eastAsia="方正仿宋简体" w:cs="方正仿宋简体"/>
          <w:b/>
          <w:bCs/>
          <w:color w:val="auto"/>
          <w:sz w:val="32"/>
          <w:szCs w:val="32"/>
          <w:highlight w:val="none"/>
          <w:lang w:val="en-US" w:eastAsia="zh-CN"/>
        </w:rPr>
        <w:t>七</w:t>
      </w:r>
      <w:r>
        <w:rPr>
          <w:rFonts w:hint="eastAsia" w:ascii="Times New Roman" w:hAnsi="Times New Roman" w:eastAsia="方正仿宋简体" w:cs="方正仿宋简体"/>
          <w:b/>
          <w:bCs/>
          <w:color w:val="auto"/>
          <w:sz w:val="32"/>
          <w:szCs w:val="32"/>
          <w:highlight w:val="none"/>
          <w:lang w:eastAsia="zh-CN"/>
        </w:rPr>
        <w:t>条</w:t>
      </w:r>
      <w:r>
        <w:rPr>
          <w:rFonts w:hint="eastAsia" w:ascii="Times New Roman" w:hAnsi="Times New Roman" w:eastAsia="方正仿宋简体" w:cs="方正仿宋简体"/>
          <w:color w:val="auto"/>
          <w:sz w:val="32"/>
          <w:szCs w:val="32"/>
          <w:highlight w:val="none"/>
          <w:lang w:eastAsia="zh-CN"/>
        </w:rPr>
        <w:t xml:space="preserve"> 资助中心应于每年度末编制下一年度捐赠资金使用计划，经领导小组审议通过后执行。使用计划应包括：资金总额、使用方向预算分配、预计受益人数、资助（奖励）标准等。</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《中华人民共和国预算法》第四条“政府的全部收入和支出都应当纳入预算。”）</w:t>
      </w:r>
    </w:p>
    <w:p w14:paraId="3DF6F05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方正仿宋简体"/>
          <w:color w:val="auto"/>
          <w:sz w:val="32"/>
          <w:szCs w:val="32"/>
          <w:highlight w:val="none"/>
          <w:lang w:val="en-US" w:eastAsia="zh-CN"/>
        </w:rPr>
      </w:pPr>
      <w:r>
        <w:rPr>
          <w:rFonts w:hint="eastAsia" w:ascii="Times New Roman" w:hAnsi="Times New Roman" w:eastAsia="方正仿宋简体" w:cs="方正仿宋简体"/>
          <w:b/>
          <w:bCs/>
          <w:color w:val="auto"/>
          <w:sz w:val="32"/>
          <w:szCs w:val="32"/>
          <w:highlight w:val="none"/>
          <w:lang w:eastAsia="zh-CN"/>
        </w:rPr>
        <w:t>第二十</w:t>
      </w:r>
      <w:r>
        <w:rPr>
          <w:rFonts w:hint="eastAsia" w:ascii="Times New Roman" w:hAnsi="Times New Roman" w:eastAsia="方正仿宋简体" w:cs="方正仿宋简体"/>
          <w:b/>
          <w:bCs/>
          <w:color w:val="auto"/>
          <w:sz w:val="32"/>
          <w:szCs w:val="32"/>
          <w:highlight w:val="none"/>
          <w:lang w:val="en-US" w:eastAsia="zh-CN"/>
        </w:rPr>
        <w:t>八</w:t>
      </w:r>
      <w:r>
        <w:rPr>
          <w:rFonts w:hint="eastAsia" w:ascii="Times New Roman" w:hAnsi="Times New Roman" w:eastAsia="方正仿宋简体" w:cs="方正仿宋简体"/>
          <w:b/>
          <w:bCs/>
          <w:color w:val="auto"/>
          <w:sz w:val="32"/>
          <w:szCs w:val="32"/>
          <w:highlight w:val="none"/>
          <w:lang w:eastAsia="zh-CN"/>
        </w:rPr>
        <w:t>条</w:t>
      </w:r>
      <w:r>
        <w:rPr>
          <w:rFonts w:hint="eastAsia" w:ascii="Times New Roman" w:hAnsi="Times New Roman" w:eastAsia="方正仿宋简体" w:cs="方正仿宋简体"/>
          <w:color w:val="auto"/>
          <w:sz w:val="32"/>
          <w:szCs w:val="32"/>
          <w:highlight w:val="none"/>
          <w:lang w:eastAsia="zh-CN"/>
        </w:rPr>
        <w:t xml:space="preserve"> 捐赠资金使用审批制度：</w:t>
      </w:r>
      <w:r>
        <w:rPr>
          <w:rFonts w:hint="eastAsia" w:ascii="Times New Roman" w:hAnsi="Times New Roman" w:eastAsia="方正仿宋简体" w:cs="方正仿宋简体"/>
          <w:color w:val="auto"/>
          <w:sz w:val="32"/>
          <w:szCs w:val="32"/>
          <w:highlight w:val="none"/>
          <w:lang w:val="en-US" w:eastAsia="zh-CN"/>
        </w:rPr>
        <w:t>每笔支出均须通过县教育局党组会议研究后进行支出。</w:t>
      </w:r>
    </w:p>
    <w:p w14:paraId="437EBE6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第二十</w:t>
      </w:r>
      <w:r>
        <w:rPr>
          <w:rFonts w:hint="eastAsia" w:ascii="Times New Roman" w:hAnsi="Times New Roman" w:eastAsia="方正仿宋简体" w:cs="方正仿宋简体"/>
          <w:b/>
          <w:bCs/>
          <w:color w:val="auto"/>
          <w:sz w:val="32"/>
          <w:szCs w:val="32"/>
          <w:highlight w:val="none"/>
          <w:lang w:val="en-US" w:eastAsia="zh-CN"/>
        </w:rPr>
        <w:t>九</w:t>
      </w:r>
      <w:r>
        <w:rPr>
          <w:rFonts w:hint="eastAsia" w:ascii="Times New Roman" w:hAnsi="Times New Roman" w:eastAsia="方正仿宋简体" w:cs="方正仿宋简体"/>
          <w:b/>
          <w:bCs/>
          <w:color w:val="auto"/>
          <w:sz w:val="32"/>
          <w:szCs w:val="32"/>
          <w:highlight w:val="none"/>
          <w:lang w:eastAsia="zh-CN"/>
        </w:rPr>
        <w:t>条</w:t>
      </w:r>
      <w:r>
        <w:rPr>
          <w:rFonts w:hint="eastAsia" w:ascii="Times New Roman" w:hAnsi="Times New Roman" w:eastAsia="方正仿宋简体" w:cs="方正仿宋简体"/>
          <w:color w:val="auto"/>
          <w:sz w:val="32"/>
          <w:szCs w:val="32"/>
          <w:highlight w:val="none"/>
          <w:lang w:eastAsia="zh-CN"/>
        </w:rPr>
        <w:t xml:space="preserve"> 紧急情况下的资金使用，可启动“先使用后审批”程序。如突发公共危机、师生人身安全紧急救助等情况，经资助中心</w:t>
      </w:r>
      <w:r>
        <w:rPr>
          <w:rFonts w:hint="eastAsia" w:ascii="Times New Roman" w:hAnsi="Times New Roman" w:eastAsia="方正仿宋简体" w:cs="方正仿宋简体"/>
          <w:color w:val="auto"/>
          <w:sz w:val="32"/>
          <w:szCs w:val="32"/>
          <w:highlight w:val="none"/>
          <w:lang w:val="en-US" w:eastAsia="zh-CN"/>
        </w:rPr>
        <w:t>分管领导</w:t>
      </w:r>
      <w:r>
        <w:rPr>
          <w:rFonts w:hint="eastAsia" w:ascii="Times New Roman" w:hAnsi="Times New Roman" w:eastAsia="方正仿宋简体" w:cs="方正仿宋简体"/>
          <w:color w:val="auto"/>
          <w:sz w:val="32"/>
          <w:szCs w:val="32"/>
          <w:highlight w:val="none"/>
          <w:lang w:eastAsia="zh-CN"/>
        </w:rPr>
        <w:t>和</w:t>
      </w:r>
      <w:r>
        <w:rPr>
          <w:rFonts w:hint="eastAsia" w:ascii="Times New Roman" w:hAnsi="Times New Roman" w:eastAsia="方正仿宋简体" w:cs="方正仿宋简体"/>
          <w:color w:val="auto"/>
          <w:sz w:val="32"/>
          <w:szCs w:val="32"/>
          <w:highlight w:val="none"/>
          <w:lang w:val="en-US" w:eastAsia="zh-CN"/>
        </w:rPr>
        <w:t>县</w:t>
      </w:r>
      <w:r>
        <w:rPr>
          <w:rFonts w:hint="eastAsia" w:ascii="Times New Roman" w:hAnsi="Times New Roman" w:eastAsia="方正仿宋简体" w:cs="方正仿宋简体"/>
          <w:color w:val="auto"/>
          <w:sz w:val="32"/>
          <w:szCs w:val="32"/>
          <w:highlight w:val="none"/>
          <w:lang w:eastAsia="zh-CN"/>
        </w:rPr>
        <w:t>教育局</w:t>
      </w:r>
      <w:r>
        <w:rPr>
          <w:rFonts w:hint="eastAsia" w:ascii="Times New Roman" w:hAnsi="Times New Roman" w:eastAsia="方正仿宋简体" w:cs="方正仿宋简体"/>
          <w:color w:val="auto"/>
          <w:sz w:val="32"/>
          <w:szCs w:val="32"/>
          <w:highlight w:val="none"/>
          <w:lang w:val="en-US" w:eastAsia="zh-CN"/>
        </w:rPr>
        <w:t>主要</w:t>
      </w:r>
      <w:r>
        <w:rPr>
          <w:rFonts w:hint="eastAsia" w:ascii="Times New Roman" w:hAnsi="Times New Roman" w:eastAsia="方正仿宋简体" w:cs="方正仿宋简体"/>
          <w:color w:val="auto"/>
          <w:sz w:val="32"/>
          <w:szCs w:val="32"/>
          <w:highlight w:val="none"/>
          <w:lang w:eastAsia="zh-CN"/>
        </w:rPr>
        <w:t>领导确认后，可先行使用资金，使用后</w:t>
      </w:r>
      <w:r>
        <w:rPr>
          <w:rFonts w:hint="eastAsia" w:ascii="Times New Roman" w:hAnsi="Times New Roman" w:eastAsia="方正仿宋简体" w:cs="方正仿宋简体"/>
          <w:color w:val="auto"/>
          <w:sz w:val="32"/>
          <w:szCs w:val="32"/>
          <w:highlight w:val="none"/>
          <w:lang w:val="en-US" w:eastAsia="zh-CN"/>
        </w:rPr>
        <w:t>5</w:t>
      </w:r>
      <w:r>
        <w:rPr>
          <w:rFonts w:hint="eastAsia" w:ascii="Times New Roman" w:hAnsi="Times New Roman" w:eastAsia="方正仿宋简体" w:cs="方正仿宋简体"/>
          <w:color w:val="auto"/>
          <w:sz w:val="32"/>
          <w:szCs w:val="32"/>
          <w:highlight w:val="none"/>
          <w:lang w:eastAsia="zh-CN"/>
        </w:rPr>
        <w:t>个工作日内补办审批手续。补办审批时应提交完整的申报材料和情况说明。</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中华人民共和国慈善法》第七十条“发生重大突发事件需要迅速开展救助时，履行统一领导职责或者组织处置突发事件的人民政府应当依法建立协调机制，明确专门机构、人员，提供需求信息，及时有序引导慈善组织、志愿者等社会力量开展募捐和救助活动。”）</w:t>
      </w:r>
    </w:p>
    <w:p w14:paraId="611C5DD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黑体简体" w:cs="方正黑体简体"/>
          <w:color w:val="auto"/>
          <w:sz w:val="32"/>
          <w:szCs w:val="32"/>
          <w:highlight w:val="none"/>
          <w:lang w:eastAsia="zh-CN"/>
        </w:rPr>
      </w:pPr>
    </w:p>
    <w:p w14:paraId="11516D3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简体" w:cs="方正仿宋简体"/>
          <w:b/>
          <w:bCs/>
          <w:color w:val="auto"/>
          <w:sz w:val="32"/>
          <w:szCs w:val="32"/>
          <w:highlight w:val="none"/>
          <w:lang w:eastAsia="zh-CN"/>
        </w:rPr>
      </w:pPr>
      <w:r>
        <w:rPr>
          <w:rFonts w:hint="eastAsia" w:ascii="Times New Roman" w:hAnsi="Times New Roman" w:eastAsia="方正黑体简体" w:cs="方正黑体简体"/>
          <w:color w:val="auto"/>
          <w:sz w:val="32"/>
          <w:szCs w:val="32"/>
          <w:highlight w:val="none"/>
          <w:lang w:eastAsia="zh-CN"/>
        </w:rPr>
        <w:t>第五章 财务管理与会计核算</w:t>
      </w:r>
    </w:p>
    <w:p w14:paraId="BC06B2C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w:t>
      </w:r>
      <w:r>
        <w:rPr>
          <w:rFonts w:hint="eastAsia" w:ascii="Times New Roman" w:hAnsi="Times New Roman" w:eastAsia="方正仿宋简体" w:cs="方正仿宋简体"/>
          <w:b/>
          <w:bCs/>
          <w:color w:val="auto"/>
          <w:sz w:val="32"/>
          <w:szCs w:val="32"/>
          <w:highlight w:val="none"/>
          <w:lang w:val="en-US" w:eastAsia="zh-CN"/>
        </w:rPr>
        <w:t>三十</w:t>
      </w:r>
      <w:r>
        <w:rPr>
          <w:rFonts w:hint="eastAsia" w:ascii="Times New Roman" w:hAnsi="Times New Roman" w:eastAsia="方正仿宋简体" w:cs="方正仿宋简体"/>
          <w:b/>
          <w:bCs/>
          <w:color w:val="auto"/>
          <w:sz w:val="32"/>
          <w:szCs w:val="32"/>
          <w:highlight w:val="none"/>
          <w:lang w:eastAsia="zh-CN"/>
        </w:rPr>
        <w:t>条</w:t>
      </w:r>
      <w:r>
        <w:rPr>
          <w:rFonts w:hint="eastAsia" w:ascii="Times New Roman" w:hAnsi="Times New Roman" w:eastAsia="方正仿宋简体" w:cs="方正仿宋简体"/>
          <w:color w:val="auto"/>
          <w:sz w:val="32"/>
          <w:szCs w:val="32"/>
          <w:highlight w:val="none"/>
          <w:lang w:eastAsia="zh-CN"/>
        </w:rPr>
        <w:t xml:space="preserve"> 资助中心应设立捐赠资金管理专项账户，对捐赠资金实行专账核算、专款专用，不得与单位行政事业经费混账管理。</w:t>
      </w:r>
    </w:p>
    <w:p w14:paraId="6829799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第三十</w:t>
      </w:r>
      <w:r>
        <w:rPr>
          <w:rFonts w:hint="eastAsia" w:ascii="Times New Roman" w:hAnsi="Times New Roman" w:eastAsia="方正仿宋简体" w:cs="方正仿宋简体"/>
          <w:b/>
          <w:bCs/>
          <w:color w:val="auto"/>
          <w:sz w:val="32"/>
          <w:szCs w:val="32"/>
          <w:highlight w:val="none"/>
          <w:lang w:val="en-US" w:eastAsia="zh-CN"/>
        </w:rPr>
        <w:t>一</w:t>
      </w:r>
      <w:r>
        <w:rPr>
          <w:rFonts w:hint="eastAsia" w:ascii="Times New Roman" w:hAnsi="Times New Roman" w:eastAsia="方正仿宋简体" w:cs="方正仿宋简体"/>
          <w:b/>
          <w:bCs/>
          <w:color w:val="auto"/>
          <w:sz w:val="32"/>
          <w:szCs w:val="32"/>
          <w:highlight w:val="none"/>
          <w:lang w:eastAsia="zh-CN"/>
        </w:rPr>
        <w:t xml:space="preserve">条 </w:t>
      </w:r>
      <w:r>
        <w:rPr>
          <w:rFonts w:hint="eastAsia" w:ascii="Times New Roman" w:hAnsi="Times New Roman" w:eastAsia="方正仿宋简体" w:cs="方正仿宋简体"/>
          <w:b w:val="0"/>
          <w:bCs w:val="0"/>
          <w:color w:val="auto"/>
          <w:sz w:val="32"/>
          <w:szCs w:val="32"/>
          <w:highlight w:val="none"/>
          <w:lang w:eastAsia="zh-CN"/>
        </w:rPr>
        <w:t>捐赠资金的会计核算按照《政府会计制度—行政事业单位会计科目和报表》（财会〔2017〕25号）及《政府会计准则制度解释第3号》（财会〔2020〕15号）的有关规定执行。</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《政府会计准则制度解释第3号》（财会〔2020〕15号）</w:t>
      </w:r>
      <w:r>
        <w:rPr>
          <w:rFonts w:hint="eastAsia" w:ascii="Times New Roman" w:hAnsi="Times New Roman" w:eastAsia="方正仿宋简体" w:cs="方正仿宋简体"/>
          <w:b/>
          <w:bCs/>
          <w:color w:val="auto"/>
          <w:sz w:val="32"/>
          <w:szCs w:val="32"/>
          <w:highlight w:val="none"/>
          <w:lang w:val="en-US" w:eastAsia="zh-CN"/>
        </w:rPr>
        <w:t>中</w:t>
      </w:r>
      <w:r>
        <w:rPr>
          <w:rFonts w:hint="eastAsia" w:ascii="Times New Roman" w:hAnsi="Times New Roman" w:eastAsia="方正仿宋简体" w:cs="方正仿宋简体"/>
          <w:b/>
          <w:bCs/>
          <w:color w:val="auto"/>
          <w:sz w:val="32"/>
          <w:szCs w:val="32"/>
          <w:highlight w:val="none"/>
          <w:lang w:eastAsia="zh-CN"/>
        </w:rPr>
        <w:t>“单位接受捐赠取得的资产，应当按照《政府会计制度》中‘捐赠收入’科目相关规定进行财务会计处理；接受捐赠取得货币资金的，还应当同时按照‘其他预算收入’科目相关规定进行预算会计处理。”《中华人民共和国会计法》第十三条“会计凭证、会计账簿、财务会计报告和其他会计资料，必须符合国家统一的会计制度的规定。”）</w:t>
      </w:r>
    </w:p>
    <w:p w14:paraId="65D3A0F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第三十</w:t>
      </w:r>
      <w:r>
        <w:rPr>
          <w:rFonts w:hint="eastAsia" w:ascii="Times New Roman" w:hAnsi="Times New Roman" w:eastAsia="方正仿宋简体" w:cs="方正仿宋简体"/>
          <w:b/>
          <w:bCs/>
          <w:color w:val="auto"/>
          <w:sz w:val="32"/>
          <w:szCs w:val="32"/>
          <w:highlight w:val="none"/>
          <w:lang w:val="en-US" w:eastAsia="zh-CN"/>
        </w:rPr>
        <w:t>二</w:t>
      </w:r>
      <w:r>
        <w:rPr>
          <w:rFonts w:hint="eastAsia" w:ascii="Times New Roman" w:hAnsi="Times New Roman" w:eastAsia="方正仿宋简体" w:cs="方正仿宋简体"/>
          <w:b/>
          <w:bCs/>
          <w:color w:val="auto"/>
          <w:sz w:val="32"/>
          <w:szCs w:val="32"/>
          <w:highlight w:val="none"/>
          <w:lang w:eastAsia="zh-CN"/>
        </w:rPr>
        <w:t>条</w:t>
      </w:r>
      <w:r>
        <w:rPr>
          <w:rFonts w:hint="eastAsia" w:ascii="Times New Roman" w:hAnsi="Times New Roman" w:eastAsia="方正仿宋简体" w:cs="方正仿宋简体"/>
          <w:b w:val="0"/>
          <w:bCs w:val="0"/>
          <w:color w:val="auto"/>
          <w:sz w:val="32"/>
          <w:szCs w:val="32"/>
          <w:highlight w:val="none"/>
          <w:lang w:eastAsia="zh-CN"/>
        </w:rPr>
        <w:t xml:space="preserve"> 资助中心接受捐赠取得的资产属于国有资产的，应当按照国有资产管理有关规定加强管理。</w:t>
      </w:r>
    </w:p>
    <w:p w14:paraId="07564DB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第三十</w:t>
      </w:r>
      <w:r>
        <w:rPr>
          <w:rFonts w:hint="eastAsia" w:ascii="Times New Roman" w:hAnsi="Times New Roman" w:eastAsia="方正仿宋简体" w:cs="方正仿宋简体"/>
          <w:b/>
          <w:bCs/>
          <w:color w:val="auto"/>
          <w:sz w:val="32"/>
          <w:szCs w:val="32"/>
          <w:highlight w:val="none"/>
          <w:lang w:val="en-US" w:eastAsia="zh-CN"/>
        </w:rPr>
        <w:t>三</w:t>
      </w:r>
      <w:r>
        <w:rPr>
          <w:rFonts w:hint="eastAsia" w:ascii="Times New Roman" w:hAnsi="Times New Roman" w:eastAsia="方正仿宋简体" w:cs="方正仿宋简体"/>
          <w:b/>
          <w:bCs/>
          <w:color w:val="auto"/>
          <w:sz w:val="32"/>
          <w:szCs w:val="32"/>
          <w:highlight w:val="none"/>
          <w:lang w:eastAsia="zh-CN"/>
        </w:rPr>
        <w:t>条</w:t>
      </w:r>
      <w:r>
        <w:rPr>
          <w:rFonts w:hint="eastAsia" w:ascii="Times New Roman" w:hAnsi="Times New Roman" w:eastAsia="方正仿宋简体" w:cs="方正仿宋简体"/>
          <w:b w:val="0"/>
          <w:bCs w:val="0"/>
          <w:color w:val="auto"/>
          <w:sz w:val="32"/>
          <w:szCs w:val="32"/>
          <w:highlight w:val="none"/>
          <w:lang w:eastAsia="zh-CN"/>
        </w:rPr>
        <w:t xml:space="preserve"> 资助中心应建立健全捐赠资金年度决算和财务报告制度。每个会计年度</w:t>
      </w:r>
      <w:r>
        <w:rPr>
          <w:rFonts w:hint="eastAsia" w:ascii="Times New Roman" w:hAnsi="Times New Roman" w:eastAsia="方正仿宋简体" w:cs="方正仿宋简体"/>
          <w:b w:val="0"/>
          <w:bCs w:val="0"/>
          <w:color w:val="auto"/>
          <w:sz w:val="32"/>
          <w:szCs w:val="32"/>
          <w:highlight w:val="none"/>
          <w:lang w:val="en-US" w:eastAsia="zh-CN"/>
        </w:rPr>
        <w:t>末</w:t>
      </w:r>
      <w:r>
        <w:rPr>
          <w:rFonts w:hint="eastAsia" w:ascii="Times New Roman" w:hAnsi="Times New Roman" w:eastAsia="方正仿宋简体" w:cs="方正仿宋简体"/>
          <w:b w:val="0"/>
          <w:bCs w:val="0"/>
          <w:color w:val="auto"/>
          <w:sz w:val="32"/>
          <w:szCs w:val="32"/>
          <w:highlight w:val="none"/>
          <w:lang w:eastAsia="zh-CN"/>
        </w:rPr>
        <w:t>，编制捐赠资金收支决算报告，全面反映捐赠资金的收入、支出和结余情况，报</w:t>
      </w:r>
      <w:r>
        <w:rPr>
          <w:rFonts w:hint="eastAsia" w:ascii="Times New Roman" w:hAnsi="Times New Roman" w:eastAsia="方正仿宋简体" w:cs="方正仿宋简体"/>
          <w:b w:val="0"/>
          <w:bCs w:val="0"/>
          <w:color w:val="auto"/>
          <w:sz w:val="32"/>
          <w:szCs w:val="32"/>
          <w:highlight w:val="none"/>
          <w:lang w:val="en-US" w:eastAsia="zh-CN"/>
        </w:rPr>
        <w:t>领导小组审议</w:t>
      </w:r>
      <w:r>
        <w:rPr>
          <w:rFonts w:hint="eastAsia" w:ascii="Times New Roman" w:hAnsi="Times New Roman" w:eastAsia="方正仿宋简体" w:cs="方正仿宋简体"/>
          <w:b w:val="0"/>
          <w:bCs w:val="0"/>
          <w:color w:val="auto"/>
          <w:sz w:val="32"/>
          <w:szCs w:val="32"/>
          <w:highlight w:val="none"/>
          <w:lang w:eastAsia="zh-CN"/>
        </w:rPr>
        <w:t>。</w:t>
      </w:r>
    </w:p>
    <w:p w14:paraId="1301199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bCs/>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第三十</w:t>
      </w:r>
      <w:r>
        <w:rPr>
          <w:rFonts w:hint="eastAsia" w:ascii="Times New Roman" w:hAnsi="Times New Roman" w:eastAsia="方正仿宋简体" w:cs="方正仿宋简体"/>
          <w:b/>
          <w:bCs/>
          <w:color w:val="auto"/>
          <w:sz w:val="32"/>
          <w:szCs w:val="32"/>
          <w:highlight w:val="none"/>
          <w:lang w:val="en-US" w:eastAsia="zh-CN"/>
        </w:rPr>
        <w:t>四</w:t>
      </w:r>
      <w:r>
        <w:rPr>
          <w:rFonts w:hint="eastAsia" w:ascii="Times New Roman" w:hAnsi="Times New Roman" w:eastAsia="方正仿宋简体" w:cs="方正仿宋简体"/>
          <w:b/>
          <w:bCs/>
          <w:color w:val="auto"/>
          <w:sz w:val="32"/>
          <w:szCs w:val="32"/>
          <w:highlight w:val="none"/>
          <w:lang w:eastAsia="zh-CN"/>
        </w:rPr>
        <w:t>条</w:t>
      </w:r>
      <w:r>
        <w:rPr>
          <w:rFonts w:hint="eastAsia" w:ascii="Times New Roman" w:hAnsi="Times New Roman" w:eastAsia="方正仿宋简体" w:cs="方正仿宋简体"/>
          <w:b w:val="0"/>
          <w:bCs w:val="0"/>
          <w:color w:val="auto"/>
          <w:sz w:val="32"/>
          <w:szCs w:val="32"/>
          <w:highlight w:val="none"/>
          <w:lang w:eastAsia="zh-CN"/>
        </w:rPr>
        <w:t xml:space="preserve"> 捐赠资金的管理费用（包括银行手续费、审计费用等必要的业务支出）可在捐赠资金中据实列支，但不得超过国家有关规定。捐赠协议对管理费用的提取和使用另有约定的，从其约定。</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中华人民共和国慈善法》第六十条第一款规定：“慈善组织应当积极开展慈善活动，充分、高效运用慈善财产，并遵循管理费用最必要原则，厉行节约，减少不必要的开支。慈善组织中具有公开募捐资格的基金会开展慈善活动的年度支出，不得低于上一年总收入的百分之七十或者前三年收入平均数额的百分之七十；年度管理费用不得超过当年总支出的百分之十，特殊情况下，年度管理费用难以符合前述规定的，应当报告其办理登记的民政部门并向社会公开说明情况。”）</w:t>
      </w:r>
    </w:p>
    <w:p w14:paraId="728E70F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bCs/>
          <w:color w:val="auto"/>
          <w:sz w:val="32"/>
          <w:szCs w:val="32"/>
          <w:highlight w:val="none"/>
          <w:lang w:eastAsia="zh-CN"/>
        </w:rPr>
      </w:pPr>
    </w:p>
    <w:p w14:paraId="034B378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简体" w:cs="方正仿宋简体"/>
          <w:b/>
          <w:bCs/>
          <w:color w:val="auto"/>
          <w:sz w:val="32"/>
          <w:szCs w:val="32"/>
          <w:highlight w:val="none"/>
          <w:lang w:eastAsia="zh-CN"/>
        </w:rPr>
      </w:pPr>
      <w:r>
        <w:rPr>
          <w:rFonts w:hint="eastAsia" w:ascii="Times New Roman" w:hAnsi="Times New Roman" w:eastAsia="方正黑体简体" w:cs="方正黑体简体"/>
          <w:b w:val="0"/>
          <w:bCs w:val="0"/>
          <w:color w:val="auto"/>
          <w:sz w:val="32"/>
          <w:szCs w:val="32"/>
          <w:highlight w:val="none"/>
          <w:lang w:eastAsia="zh-CN"/>
        </w:rPr>
        <w:t>第六章 信息公开与社会监督</w:t>
      </w:r>
    </w:p>
    <w:p w14:paraId="2DF6E9D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第三十</w:t>
      </w:r>
      <w:r>
        <w:rPr>
          <w:rFonts w:hint="eastAsia" w:ascii="Times New Roman" w:hAnsi="Times New Roman" w:eastAsia="方正仿宋简体" w:cs="方正仿宋简体"/>
          <w:b/>
          <w:bCs/>
          <w:color w:val="auto"/>
          <w:sz w:val="32"/>
          <w:szCs w:val="32"/>
          <w:highlight w:val="none"/>
          <w:lang w:val="en-US" w:eastAsia="zh-CN"/>
        </w:rPr>
        <w:t>五</w:t>
      </w:r>
      <w:r>
        <w:rPr>
          <w:rFonts w:hint="eastAsia" w:ascii="Times New Roman" w:hAnsi="Times New Roman" w:eastAsia="方正仿宋简体" w:cs="方正仿宋简体"/>
          <w:b/>
          <w:bCs/>
          <w:color w:val="auto"/>
          <w:sz w:val="32"/>
          <w:szCs w:val="32"/>
          <w:highlight w:val="none"/>
          <w:lang w:eastAsia="zh-CN"/>
        </w:rPr>
        <w:t>条</w:t>
      </w:r>
      <w:r>
        <w:rPr>
          <w:rFonts w:hint="eastAsia" w:ascii="Times New Roman" w:hAnsi="Times New Roman" w:eastAsia="方正仿宋简体" w:cs="方正仿宋简体"/>
          <w:b w:val="0"/>
          <w:bCs w:val="0"/>
          <w:color w:val="auto"/>
          <w:sz w:val="32"/>
          <w:szCs w:val="32"/>
          <w:highlight w:val="none"/>
          <w:lang w:eastAsia="zh-CN"/>
        </w:rPr>
        <w:t xml:space="preserve"> 资助中心应建立健全捐赠信息公开制度，通过政府门户网站、资助中心公示栏等渠道，向社会公开以下信息：</w:t>
      </w:r>
    </w:p>
    <w:p w14:paraId="019661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eastAsia="zh-CN"/>
        </w:rPr>
        <w:t>（一）捐赠资金管理制度；</w:t>
      </w:r>
    </w:p>
    <w:p w14:paraId="715432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eastAsia="zh-CN"/>
        </w:rPr>
        <w:t>（二）年度捐赠收入情况（含捐赠方名称、捐赠金额、捐赠用途等，匿名捐赠除外）；</w:t>
      </w:r>
    </w:p>
    <w:p w14:paraId="3F5170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eastAsia="zh-CN"/>
        </w:rPr>
        <w:t>（三）年度捐赠资金使用情况（含支出项目、金额、受益对象等）；</w:t>
      </w:r>
    </w:p>
    <w:p w14:paraId="5927DE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eastAsia="zh-CN"/>
        </w:rPr>
        <w:t>（四）重大项目执行情况和效果；</w:t>
      </w:r>
    </w:p>
    <w:p w14:paraId="24012D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eastAsia="zh-CN"/>
        </w:rPr>
        <w:t>（五）年度财务审计报告。</w:t>
      </w:r>
    </w:p>
    <w:p w14:paraId="5456E05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简体" w:cs="方正仿宋简体"/>
          <w:b/>
          <w:bCs/>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《中华人民共和国</w:t>
      </w:r>
      <w:r>
        <w:rPr>
          <w:rFonts w:hint="eastAsia" w:ascii="Times New Roman" w:hAnsi="Times New Roman" w:eastAsia="方正仿宋简体" w:cs="方正仿宋简体"/>
          <w:b/>
          <w:bCs/>
          <w:color w:val="auto"/>
          <w:sz w:val="32"/>
          <w:szCs w:val="32"/>
          <w:highlight w:val="none"/>
          <w:lang w:val="en-US" w:eastAsia="zh-CN"/>
        </w:rPr>
        <w:t>公益事业捐赠法</w:t>
      </w:r>
      <w:r>
        <w:rPr>
          <w:rFonts w:hint="eastAsia" w:ascii="Times New Roman" w:hAnsi="Times New Roman" w:eastAsia="方正仿宋简体" w:cs="方正仿宋简体"/>
          <w:b/>
          <w:bCs/>
          <w:color w:val="auto"/>
          <w:sz w:val="32"/>
          <w:szCs w:val="32"/>
          <w:highlight w:val="none"/>
          <w:lang w:eastAsia="zh-CN"/>
        </w:rPr>
        <w:t>》第二十二条“ 受赠人应当公开接受捐赠的情况和受赠财产的使用、管理情况，接受社会监督。”）</w:t>
      </w:r>
    </w:p>
    <w:p w14:paraId="187CB27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第三十</w:t>
      </w:r>
      <w:r>
        <w:rPr>
          <w:rFonts w:hint="eastAsia" w:ascii="Times New Roman" w:hAnsi="Times New Roman" w:eastAsia="方正仿宋简体" w:cs="方正仿宋简体"/>
          <w:b/>
          <w:bCs/>
          <w:color w:val="auto"/>
          <w:sz w:val="32"/>
          <w:szCs w:val="32"/>
          <w:highlight w:val="none"/>
          <w:lang w:val="en-US" w:eastAsia="zh-CN"/>
        </w:rPr>
        <w:t>六</w:t>
      </w:r>
      <w:r>
        <w:rPr>
          <w:rFonts w:hint="eastAsia" w:ascii="Times New Roman" w:hAnsi="Times New Roman" w:eastAsia="方正仿宋简体" w:cs="方正仿宋简体"/>
          <w:b/>
          <w:bCs/>
          <w:color w:val="auto"/>
          <w:sz w:val="32"/>
          <w:szCs w:val="32"/>
          <w:highlight w:val="none"/>
          <w:lang w:eastAsia="zh-CN"/>
        </w:rPr>
        <w:t xml:space="preserve">条 </w:t>
      </w:r>
      <w:r>
        <w:rPr>
          <w:rFonts w:hint="eastAsia" w:ascii="Times New Roman" w:hAnsi="Times New Roman" w:eastAsia="方正仿宋简体" w:cs="方正仿宋简体"/>
          <w:b w:val="0"/>
          <w:bCs w:val="0"/>
          <w:color w:val="auto"/>
          <w:sz w:val="32"/>
          <w:szCs w:val="32"/>
          <w:highlight w:val="none"/>
          <w:lang w:eastAsia="zh-CN"/>
        </w:rPr>
        <w:t>捐赠信息的公开应及时、准确、完整，保护捐赠人、受益人的个人隐私，不得公开可能损害第三方合法权益的信息。</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《中华人民共和国慈善法》第</w:t>
      </w:r>
      <w:r>
        <w:rPr>
          <w:rFonts w:hint="eastAsia" w:ascii="Times New Roman" w:hAnsi="Times New Roman" w:eastAsia="方正仿宋简体" w:cs="方正仿宋简体"/>
          <w:b/>
          <w:bCs/>
          <w:color w:val="auto"/>
          <w:sz w:val="32"/>
          <w:szCs w:val="32"/>
          <w:highlight w:val="none"/>
          <w:lang w:val="en-US" w:eastAsia="zh-CN"/>
        </w:rPr>
        <w:t>八十二</w:t>
      </w:r>
      <w:r>
        <w:rPr>
          <w:rFonts w:hint="eastAsia" w:ascii="Times New Roman" w:hAnsi="Times New Roman" w:eastAsia="方正仿宋简体" w:cs="方正仿宋简体"/>
          <w:b/>
          <w:bCs/>
          <w:color w:val="auto"/>
          <w:sz w:val="32"/>
          <w:szCs w:val="32"/>
          <w:highlight w:val="none"/>
          <w:lang w:eastAsia="zh-CN"/>
        </w:rPr>
        <w:t>条“涉及国家秘密、商业秘密、个人隐私的信息以及捐赠人、慈善信托的委托人不同意公开的姓名、名称、住所、通讯方式等信息，不得公开。”）</w:t>
      </w:r>
    </w:p>
    <w:p w14:paraId="1A537A8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第三十</w:t>
      </w:r>
      <w:r>
        <w:rPr>
          <w:rFonts w:hint="eastAsia" w:ascii="Times New Roman" w:hAnsi="Times New Roman" w:eastAsia="方正仿宋简体" w:cs="方正仿宋简体"/>
          <w:b/>
          <w:bCs/>
          <w:color w:val="auto"/>
          <w:sz w:val="32"/>
          <w:szCs w:val="32"/>
          <w:highlight w:val="none"/>
          <w:lang w:val="en-US" w:eastAsia="zh-CN"/>
        </w:rPr>
        <w:t>七</w:t>
      </w:r>
      <w:r>
        <w:rPr>
          <w:rFonts w:hint="eastAsia" w:ascii="Times New Roman" w:hAnsi="Times New Roman" w:eastAsia="方正仿宋简体" w:cs="方正仿宋简体"/>
          <w:b/>
          <w:bCs/>
          <w:color w:val="auto"/>
          <w:sz w:val="32"/>
          <w:szCs w:val="32"/>
          <w:highlight w:val="none"/>
          <w:lang w:eastAsia="zh-CN"/>
        </w:rPr>
        <w:t>条</w:t>
      </w:r>
      <w:r>
        <w:rPr>
          <w:rFonts w:hint="eastAsia" w:ascii="Times New Roman" w:hAnsi="Times New Roman" w:eastAsia="方正仿宋简体" w:cs="方正仿宋简体"/>
          <w:b w:val="0"/>
          <w:bCs w:val="0"/>
          <w:color w:val="auto"/>
          <w:sz w:val="32"/>
          <w:szCs w:val="32"/>
          <w:highlight w:val="none"/>
          <w:lang w:eastAsia="zh-CN"/>
        </w:rPr>
        <w:t xml:space="preserve"> 捐赠人有权查询其捐赠财产的使用、管理情况，资助中心应当在收到查询要求后15个工作日内予以答复。</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《中华人民共和国公益事业捐赠法》第二十一条“捐赠人有权向受赠人查询捐赠财产的使用、管理情况，并提出意见和建议。对于捐赠人的查询，受赠人应当如实答复。”）</w:t>
      </w:r>
    </w:p>
    <w:p w14:paraId="681F892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第三十</w:t>
      </w:r>
      <w:r>
        <w:rPr>
          <w:rFonts w:hint="eastAsia" w:ascii="Times New Roman" w:hAnsi="Times New Roman" w:eastAsia="方正仿宋简体" w:cs="方正仿宋简体"/>
          <w:b/>
          <w:bCs/>
          <w:color w:val="auto"/>
          <w:sz w:val="32"/>
          <w:szCs w:val="32"/>
          <w:highlight w:val="none"/>
          <w:lang w:val="en-US" w:eastAsia="zh-CN"/>
        </w:rPr>
        <w:t>八</w:t>
      </w:r>
      <w:r>
        <w:rPr>
          <w:rFonts w:hint="eastAsia" w:ascii="Times New Roman" w:hAnsi="Times New Roman" w:eastAsia="方正仿宋简体" w:cs="方正仿宋简体"/>
          <w:b/>
          <w:bCs/>
          <w:color w:val="auto"/>
          <w:sz w:val="32"/>
          <w:szCs w:val="32"/>
          <w:highlight w:val="none"/>
          <w:lang w:eastAsia="zh-CN"/>
        </w:rPr>
        <w:t>条</w:t>
      </w:r>
      <w:r>
        <w:rPr>
          <w:rFonts w:hint="eastAsia" w:ascii="Times New Roman" w:hAnsi="Times New Roman" w:eastAsia="方正仿宋简体" w:cs="方正仿宋简体"/>
          <w:b w:val="0"/>
          <w:bCs w:val="0"/>
          <w:color w:val="auto"/>
          <w:sz w:val="32"/>
          <w:szCs w:val="32"/>
          <w:highlight w:val="none"/>
          <w:lang w:eastAsia="zh-CN"/>
        </w:rPr>
        <w:t xml:space="preserve"> 资助中心应当自觉接受教育主管部门、财政审计部门、纪检监察机关以及社会公众的监督。设立举报电话和举报邮箱，对反映的问题及时调查处理。</w:t>
      </w:r>
    </w:p>
    <w:p w14:paraId="1E2E01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p>
    <w:p w14:paraId="7893347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简体" w:cs="方正仿宋简体"/>
          <w:b/>
          <w:bCs/>
          <w:color w:val="auto"/>
          <w:sz w:val="32"/>
          <w:szCs w:val="32"/>
          <w:highlight w:val="none"/>
          <w:lang w:eastAsia="zh-CN"/>
        </w:rPr>
      </w:pPr>
      <w:r>
        <w:rPr>
          <w:rFonts w:hint="eastAsia" w:ascii="Times New Roman" w:hAnsi="Times New Roman" w:eastAsia="方正黑体简体" w:cs="方正黑体简体"/>
          <w:b w:val="0"/>
          <w:bCs w:val="0"/>
          <w:color w:val="auto"/>
          <w:sz w:val="32"/>
          <w:szCs w:val="32"/>
          <w:highlight w:val="none"/>
          <w:lang w:eastAsia="zh-CN"/>
        </w:rPr>
        <w:t>第七章 绩效评价与监督检查</w:t>
      </w:r>
    </w:p>
    <w:p w14:paraId="69351CF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第三十</w:t>
      </w:r>
      <w:r>
        <w:rPr>
          <w:rFonts w:hint="eastAsia" w:ascii="Times New Roman" w:hAnsi="Times New Roman" w:eastAsia="方正仿宋简体" w:cs="方正仿宋简体"/>
          <w:b/>
          <w:bCs/>
          <w:color w:val="auto"/>
          <w:sz w:val="32"/>
          <w:szCs w:val="32"/>
          <w:highlight w:val="none"/>
          <w:lang w:val="en-US" w:eastAsia="zh-CN"/>
        </w:rPr>
        <w:t>九</w:t>
      </w:r>
      <w:r>
        <w:rPr>
          <w:rFonts w:hint="eastAsia" w:ascii="Times New Roman" w:hAnsi="Times New Roman" w:eastAsia="方正仿宋简体" w:cs="方正仿宋简体"/>
          <w:b/>
          <w:bCs/>
          <w:color w:val="auto"/>
          <w:sz w:val="32"/>
          <w:szCs w:val="32"/>
          <w:highlight w:val="none"/>
          <w:lang w:eastAsia="zh-CN"/>
        </w:rPr>
        <w:t>条</w:t>
      </w:r>
      <w:r>
        <w:rPr>
          <w:rFonts w:hint="eastAsia" w:ascii="Times New Roman" w:hAnsi="Times New Roman" w:eastAsia="方正仿宋简体" w:cs="方正仿宋简体"/>
          <w:b w:val="0"/>
          <w:bCs w:val="0"/>
          <w:color w:val="auto"/>
          <w:sz w:val="32"/>
          <w:szCs w:val="32"/>
          <w:highlight w:val="none"/>
          <w:lang w:eastAsia="zh-CN"/>
        </w:rPr>
        <w:t xml:space="preserve"> 资助中心应当建立捐赠资金使用绩效评价制度，每年对捐赠资金的使用效益和社会效果进行评估。绩效评价的主要内容包括：</w:t>
      </w:r>
    </w:p>
    <w:p w14:paraId="55FABE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eastAsia="zh-CN"/>
        </w:rPr>
        <w:t>（一）捐赠资金的筹措规模及结构；</w:t>
      </w:r>
    </w:p>
    <w:p w14:paraId="43DE66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eastAsia="zh-CN"/>
        </w:rPr>
        <w:t>（二）捐赠资金分配的合理性和规范性；</w:t>
      </w:r>
    </w:p>
    <w:p w14:paraId="28133B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eastAsia="zh-CN"/>
        </w:rPr>
        <w:t>（三）资助（奖励）项目的执行进度和完成情况；</w:t>
      </w:r>
    </w:p>
    <w:p w14:paraId="0C86C9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eastAsia="zh-CN"/>
        </w:rPr>
        <w:t>（四）受益对象的覆盖面及满意度；</w:t>
      </w:r>
    </w:p>
    <w:p w14:paraId="3A0822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eastAsia="zh-CN"/>
        </w:rPr>
        <w:t>（五）资金使用的经济效果和社会效果。</w:t>
      </w:r>
    </w:p>
    <w:p w14:paraId="49113F7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简体" w:cs="方正仿宋简体"/>
          <w:b/>
          <w:bCs/>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《中华人民共和国预算法》第五十七条第一款规定：“各部门、各单位应当对预算支出情况开展绩效评价。”）</w:t>
      </w:r>
    </w:p>
    <w:p w14:paraId="6D869BC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第</w:t>
      </w:r>
      <w:r>
        <w:rPr>
          <w:rFonts w:hint="eastAsia" w:ascii="Times New Roman" w:hAnsi="Times New Roman" w:eastAsia="方正仿宋简体" w:cs="方正仿宋简体"/>
          <w:b/>
          <w:bCs/>
          <w:color w:val="auto"/>
          <w:sz w:val="32"/>
          <w:szCs w:val="32"/>
          <w:highlight w:val="none"/>
          <w:lang w:val="en-US" w:eastAsia="zh-CN"/>
        </w:rPr>
        <w:t>四十</w:t>
      </w:r>
      <w:r>
        <w:rPr>
          <w:rFonts w:hint="eastAsia" w:ascii="Times New Roman" w:hAnsi="Times New Roman" w:eastAsia="方正仿宋简体" w:cs="方正仿宋简体"/>
          <w:b/>
          <w:bCs/>
          <w:color w:val="auto"/>
          <w:sz w:val="32"/>
          <w:szCs w:val="32"/>
          <w:highlight w:val="none"/>
          <w:lang w:eastAsia="zh-CN"/>
        </w:rPr>
        <w:t>条</w:t>
      </w:r>
      <w:r>
        <w:rPr>
          <w:rFonts w:hint="eastAsia" w:ascii="Times New Roman" w:hAnsi="Times New Roman" w:eastAsia="方正仿宋简体" w:cs="方正仿宋简体"/>
          <w:b w:val="0"/>
          <w:bCs w:val="0"/>
          <w:color w:val="auto"/>
          <w:sz w:val="32"/>
          <w:szCs w:val="32"/>
          <w:highlight w:val="none"/>
          <w:lang w:eastAsia="zh-CN"/>
        </w:rPr>
        <w:t xml:space="preserve"> 绩效评价结果应作为下一年度捐赠资金使用计划和制度完善的重要依据。</w:t>
      </w:r>
    </w:p>
    <w:p w14:paraId="08F99DE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第四十</w:t>
      </w:r>
      <w:r>
        <w:rPr>
          <w:rFonts w:hint="eastAsia" w:ascii="Times New Roman" w:hAnsi="Times New Roman" w:eastAsia="方正仿宋简体" w:cs="方正仿宋简体"/>
          <w:b/>
          <w:bCs/>
          <w:color w:val="auto"/>
          <w:sz w:val="32"/>
          <w:szCs w:val="32"/>
          <w:highlight w:val="none"/>
          <w:lang w:val="en-US" w:eastAsia="zh-CN"/>
        </w:rPr>
        <w:t>一</w:t>
      </w:r>
      <w:r>
        <w:rPr>
          <w:rFonts w:hint="eastAsia" w:ascii="Times New Roman" w:hAnsi="Times New Roman" w:eastAsia="方正仿宋简体" w:cs="方正仿宋简体"/>
          <w:b/>
          <w:bCs/>
          <w:color w:val="auto"/>
          <w:sz w:val="32"/>
          <w:szCs w:val="32"/>
          <w:highlight w:val="none"/>
          <w:lang w:eastAsia="zh-CN"/>
        </w:rPr>
        <w:t>条</w:t>
      </w:r>
      <w:r>
        <w:rPr>
          <w:rFonts w:hint="eastAsia" w:ascii="Times New Roman" w:hAnsi="Times New Roman" w:eastAsia="方正仿宋简体" w:cs="方正仿宋简体"/>
          <w:b w:val="0"/>
          <w:bCs w:val="0"/>
          <w:color w:val="auto"/>
          <w:sz w:val="32"/>
          <w:szCs w:val="32"/>
          <w:highlight w:val="none"/>
          <w:lang w:eastAsia="zh-CN"/>
        </w:rPr>
        <w:t xml:space="preserve"> 资助中心应加强对捐赠资金使用的日常监督检查，定期开展专项检查，重点检查以下内容：</w:t>
      </w:r>
    </w:p>
    <w:p w14:paraId="323289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eastAsia="zh-CN"/>
        </w:rPr>
        <w:t>（一）捐赠资金是否专款专用；</w:t>
      </w:r>
    </w:p>
    <w:p w14:paraId="586A99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eastAsia="zh-CN"/>
        </w:rPr>
        <w:t>（二）审批手续是否完备；</w:t>
      </w:r>
    </w:p>
    <w:p w14:paraId="5170F2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eastAsia="zh-CN"/>
        </w:rPr>
        <w:t>（三）资金发放是否规范、及时、准确；</w:t>
      </w:r>
    </w:p>
    <w:p w14:paraId="272E0E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eastAsia="zh-CN"/>
        </w:rPr>
        <w:t>（四）会计核算是否真实、完整。</w:t>
      </w:r>
    </w:p>
    <w:p w14:paraId="36EB550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第四十</w:t>
      </w:r>
      <w:r>
        <w:rPr>
          <w:rFonts w:hint="eastAsia" w:ascii="Times New Roman" w:hAnsi="Times New Roman" w:eastAsia="方正仿宋简体" w:cs="方正仿宋简体"/>
          <w:b/>
          <w:bCs/>
          <w:color w:val="auto"/>
          <w:sz w:val="32"/>
          <w:szCs w:val="32"/>
          <w:highlight w:val="none"/>
          <w:lang w:val="en-US" w:eastAsia="zh-CN"/>
        </w:rPr>
        <w:t>二</w:t>
      </w:r>
      <w:r>
        <w:rPr>
          <w:rFonts w:hint="eastAsia" w:ascii="Times New Roman" w:hAnsi="Times New Roman" w:eastAsia="方正仿宋简体" w:cs="方正仿宋简体"/>
          <w:b/>
          <w:bCs/>
          <w:color w:val="auto"/>
          <w:sz w:val="32"/>
          <w:szCs w:val="32"/>
          <w:highlight w:val="none"/>
          <w:lang w:eastAsia="zh-CN"/>
        </w:rPr>
        <w:t>条</w:t>
      </w:r>
      <w:r>
        <w:rPr>
          <w:rFonts w:hint="eastAsia" w:ascii="Times New Roman" w:hAnsi="Times New Roman" w:eastAsia="方正仿宋简体" w:cs="方正仿宋简体"/>
          <w:b w:val="0"/>
          <w:bCs w:val="0"/>
          <w:color w:val="auto"/>
          <w:sz w:val="32"/>
          <w:szCs w:val="32"/>
          <w:highlight w:val="none"/>
          <w:lang w:eastAsia="zh-CN"/>
        </w:rPr>
        <w:t xml:space="preserve"> 对违反本制度规定的行为，依据情节轻重，分别给予以下处理：</w:t>
      </w:r>
    </w:p>
    <w:p w14:paraId="036B92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eastAsia="zh-CN"/>
        </w:rPr>
        <w:t>（一）限期整改；</w:t>
      </w:r>
    </w:p>
    <w:p w14:paraId="635F84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eastAsia="zh-CN"/>
        </w:rPr>
        <w:t>（二）通报批评；</w:t>
      </w:r>
    </w:p>
    <w:p w14:paraId="41E793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eastAsia="zh-CN"/>
        </w:rPr>
        <w:t>（三）追回已拨付资金；</w:t>
      </w:r>
    </w:p>
    <w:p w14:paraId="275836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eastAsia="zh-CN"/>
        </w:rPr>
        <w:t>（四）取消项目申报资格；</w:t>
      </w:r>
    </w:p>
    <w:p w14:paraId="6ADCCA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eastAsia="zh-CN"/>
        </w:rPr>
        <w:t>（五）涉嫌违纪违法的，移交纪检监察机关或司法机关处理。</w:t>
      </w:r>
    </w:p>
    <w:p w14:paraId="65E4161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简体" w:cs="方正仿宋简体"/>
          <w:b/>
          <w:bCs/>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财政违法行为处罚处分条例》（国务院令第427号）第六条规定：“国家机关及其工作人员有下列违反规定使用、骗取财政资金的行为之一的，责令改正，调整有关会计账目，追回有关财政资金，限期退还违法所得。对单位给予警告或者通报批评。对直接负责的主管人员和其他直接责任人员给予记大过处分；情节较重的，给予降级或者撤职处分；情节严重的，给予开除处分。”）</w:t>
      </w:r>
    </w:p>
    <w:p w14:paraId="11ADE31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简体" w:cs="方正仿宋简体"/>
          <w:b/>
          <w:bCs/>
          <w:color w:val="auto"/>
          <w:sz w:val="32"/>
          <w:szCs w:val="32"/>
          <w:highlight w:val="none"/>
          <w:lang w:eastAsia="zh-CN"/>
        </w:rPr>
      </w:pPr>
    </w:p>
    <w:p w14:paraId="20607C1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简体" w:cs="方正仿宋简体"/>
          <w:b/>
          <w:bCs/>
          <w:color w:val="auto"/>
          <w:sz w:val="32"/>
          <w:szCs w:val="32"/>
          <w:highlight w:val="none"/>
          <w:lang w:eastAsia="zh-CN"/>
        </w:rPr>
      </w:pPr>
      <w:r>
        <w:rPr>
          <w:rFonts w:hint="eastAsia" w:ascii="Times New Roman" w:hAnsi="Times New Roman" w:eastAsia="方正黑体简体" w:cs="方正黑体简体"/>
          <w:b w:val="0"/>
          <w:bCs w:val="0"/>
          <w:color w:val="auto"/>
          <w:sz w:val="32"/>
          <w:szCs w:val="32"/>
          <w:highlight w:val="none"/>
          <w:lang w:eastAsia="zh-CN"/>
        </w:rPr>
        <w:t>第八章 附 则</w:t>
      </w:r>
    </w:p>
    <w:p w14:paraId="61E310F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第四十</w:t>
      </w:r>
      <w:r>
        <w:rPr>
          <w:rFonts w:hint="eastAsia" w:ascii="Times New Roman" w:hAnsi="Times New Roman" w:eastAsia="方正仿宋简体" w:cs="方正仿宋简体"/>
          <w:b/>
          <w:bCs/>
          <w:color w:val="auto"/>
          <w:sz w:val="32"/>
          <w:szCs w:val="32"/>
          <w:highlight w:val="none"/>
          <w:lang w:val="en-US" w:eastAsia="zh-CN"/>
        </w:rPr>
        <w:t>三</w:t>
      </w:r>
      <w:r>
        <w:rPr>
          <w:rFonts w:hint="eastAsia" w:ascii="Times New Roman" w:hAnsi="Times New Roman" w:eastAsia="方正仿宋简体" w:cs="方正仿宋简体"/>
          <w:b/>
          <w:bCs/>
          <w:color w:val="auto"/>
          <w:sz w:val="32"/>
          <w:szCs w:val="32"/>
          <w:highlight w:val="none"/>
          <w:lang w:eastAsia="zh-CN"/>
        </w:rPr>
        <w:t>条</w:t>
      </w:r>
      <w:r>
        <w:rPr>
          <w:rFonts w:hint="eastAsia" w:ascii="Times New Roman" w:hAnsi="Times New Roman" w:eastAsia="方正仿宋简体" w:cs="方正仿宋简体"/>
          <w:b w:val="0"/>
          <w:bCs w:val="0"/>
          <w:color w:val="auto"/>
          <w:sz w:val="32"/>
          <w:szCs w:val="32"/>
          <w:highlight w:val="none"/>
          <w:lang w:eastAsia="zh-CN"/>
        </w:rPr>
        <w:t xml:space="preserve"> 辖区内各学校（</w:t>
      </w:r>
      <w:r>
        <w:rPr>
          <w:rFonts w:hint="eastAsia" w:ascii="Times New Roman" w:hAnsi="Times New Roman" w:eastAsia="方正仿宋简体" w:cs="方正仿宋简体"/>
          <w:b w:val="0"/>
          <w:bCs w:val="0"/>
          <w:color w:val="auto"/>
          <w:sz w:val="32"/>
          <w:szCs w:val="32"/>
          <w:highlight w:val="none"/>
          <w:lang w:val="en-US" w:eastAsia="zh-CN"/>
        </w:rPr>
        <w:t>园）</w:t>
      </w:r>
      <w:r>
        <w:rPr>
          <w:rFonts w:hint="eastAsia" w:ascii="Times New Roman" w:hAnsi="Times New Roman" w:eastAsia="方正仿宋简体" w:cs="方正仿宋简体"/>
          <w:b w:val="0"/>
          <w:bCs w:val="0"/>
          <w:color w:val="auto"/>
          <w:sz w:val="32"/>
          <w:szCs w:val="32"/>
          <w:highlight w:val="none"/>
          <w:lang w:eastAsia="zh-CN"/>
        </w:rPr>
        <w:t>自行接受的社会捐赠，可参照本制度自行制定管理办法。但涉及捐赠资金统一纳入资助中心统筹管理的，应</w:t>
      </w:r>
      <w:r>
        <w:rPr>
          <w:rFonts w:hint="eastAsia" w:ascii="Times New Roman" w:hAnsi="Times New Roman" w:eastAsia="方正仿宋简体" w:cs="方正仿宋简体"/>
          <w:b w:val="0"/>
          <w:bCs w:val="0"/>
          <w:color w:val="auto"/>
          <w:sz w:val="32"/>
          <w:szCs w:val="32"/>
          <w:highlight w:val="none"/>
          <w:lang w:val="en-US" w:eastAsia="zh-CN"/>
        </w:rPr>
        <w:t>按照</w:t>
      </w:r>
      <w:r>
        <w:rPr>
          <w:rFonts w:hint="eastAsia" w:ascii="Times New Roman" w:hAnsi="Times New Roman" w:eastAsia="方正仿宋简体" w:cs="方正仿宋简体"/>
          <w:b w:val="0"/>
          <w:bCs w:val="0"/>
          <w:color w:val="auto"/>
          <w:sz w:val="32"/>
          <w:szCs w:val="32"/>
          <w:highlight w:val="none"/>
          <w:lang w:eastAsia="zh-CN"/>
        </w:rPr>
        <w:t>本制度执行。</w:t>
      </w:r>
    </w:p>
    <w:p w14:paraId="5C7C59E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第四十</w:t>
      </w:r>
      <w:r>
        <w:rPr>
          <w:rFonts w:hint="eastAsia" w:ascii="Times New Roman" w:hAnsi="Times New Roman" w:eastAsia="方正仿宋简体" w:cs="方正仿宋简体"/>
          <w:b/>
          <w:bCs/>
          <w:color w:val="auto"/>
          <w:sz w:val="32"/>
          <w:szCs w:val="32"/>
          <w:highlight w:val="none"/>
          <w:lang w:val="en-US" w:eastAsia="zh-CN"/>
        </w:rPr>
        <w:t>四</w:t>
      </w:r>
      <w:r>
        <w:rPr>
          <w:rFonts w:hint="eastAsia" w:ascii="Times New Roman" w:hAnsi="Times New Roman" w:eastAsia="方正仿宋简体" w:cs="方正仿宋简体"/>
          <w:b/>
          <w:bCs/>
          <w:color w:val="auto"/>
          <w:sz w:val="32"/>
          <w:szCs w:val="32"/>
          <w:highlight w:val="none"/>
          <w:lang w:eastAsia="zh-CN"/>
        </w:rPr>
        <w:t>条</w:t>
      </w:r>
      <w:r>
        <w:rPr>
          <w:rFonts w:hint="eastAsia" w:ascii="Times New Roman" w:hAnsi="Times New Roman" w:eastAsia="方正仿宋简体" w:cs="方正仿宋简体"/>
          <w:b w:val="0"/>
          <w:bCs w:val="0"/>
          <w:color w:val="auto"/>
          <w:sz w:val="32"/>
          <w:szCs w:val="32"/>
          <w:highlight w:val="none"/>
          <w:lang w:eastAsia="zh-CN"/>
        </w:rPr>
        <w:t xml:space="preserve"> 本制度由</w:t>
      </w:r>
      <w:r>
        <w:rPr>
          <w:rFonts w:hint="eastAsia" w:ascii="Times New Roman" w:hAnsi="Times New Roman" w:eastAsia="方正仿宋简体" w:cs="方正仿宋简体"/>
          <w:b w:val="0"/>
          <w:bCs w:val="0"/>
          <w:color w:val="auto"/>
          <w:sz w:val="32"/>
          <w:szCs w:val="32"/>
          <w:highlight w:val="none"/>
          <w:lang w:val="en-US" w:eastAsia="zh-CN"/>
        </w:rPr>
        <w:t>巴楚县</w:t>
      </w:r>
      <w:r>
        <w:rPr>
          <w:rFonts w:hint="eastAsia" w:ascii="Times New Roman" w:hAnsi="Times New Roman" w:eastAsia="方正仿宋简体" w:cs="方正仿宋简体"/>
          <w:b w:val="0"/>
          <w:bCs w:val="0"/>
          <w:color w:val="auto"/>
          <w:sz w:val="32"/>
          <w:szCs w:val="32"/>
          <w:highlight w:val="none"/>
          <w:lang w:eastAsia="zh-CN"/>
        </w:rPr>
        <w:t>学生资助管理中心负责解释。</w:t>
      </w:r>
    </w:p>
    <w:p w14:paraId="38EA454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第四十</w:t>
      </w:r>
      <w:r>
        <w:rPr>
          <w:rFonts w:hint="eastAsia" w:ascii="Times New Roman" w:hAnsi="Times New Roman" w:eastAsia="方正仿宋简体" w:cs="方正仿宋简体"/>
          <w:b/>
          <w:bCs/>
          <w:color w:val="auto"/>
          <w:sz w:val="32"/>
          <w:szCs w:val="32"/>
          <w:highlight w:val="none"/>
          <w:lang w:val="en-US" w:eastAsia="zh-CN"/>
        </w:rPr>
        <w:t>五</w:t>
      </w:r>
      <w:r>
        <w:rPr>
          <w:rFonts w:hint="eastAsia" w:ascii="Times New Roman" w:hAnsi="Times New Roman" w:eastAsia="方正仿宋简体" w:cs="方正仿宋简体"/>
          <w:b/>
          <w:bCs/>
          <w:color w:val="auto"/>
          <w:sz w:val="32"/>
          <w:szCs w:val="32"/>
          <w:highlight w:val="none"/>
          <w:lang w:eastAsia="zh-CN"/>
        </w:rPr>
        <w:t>条</w:t>
      </w:r>
      <w:r>
        <w:rPr>
          <w:rFonts w:hint="eastAsia" w:ascii="Times New Roman" w:hAnsi="Times New Roman" w:eastAsia="方正仿宋简体" w:cs="方正仿宋简体"/>
          <w:b w:val="0"/>
          <w:bCs w:val="0"/>
          <w:color w:val="auto"/>
          <w:sz w:val="32"/>
          <w:szCs w:val="32"/>
          <w:highlight w:val="none"/>
          <w:lang w:eastAsia="zh-CN"/>
        </w:rPr>
        <w:t xml:space="preserve"> 本制度自印发之日起施行。此前有关捐赠资金管理的相关规定与本制度不一致的，以本制度为准。</w:t>
      </w:r>
    </w:p>
    <w:p w14:paraId="50B038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p>
    <w:p w14:paraId="54D12A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p>
    <w:p w14:paraId="0014381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简体" w:cs="方正仿宋简体"/>
          <w:b w:val="0"/>
          <w:bCs w:val="0"/>
          <w:color w:val="auto"/>
          <w:sz w:val="32"/>
          <w:szCs w:val="32"/>
          <w:highlight w:val="none"/>
          <w:lang w:eastAsia="zh-CN"/>
        </w:rPr>
      </w:pPr>
    </w:p>
    <w:p w14:paraId="16813194">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default" w:ascii="Times New Roman" w:hAnsi="Times New Roman" w:eastAsia="方正仿宋简体" w:cs="方正仿宋简体"/>
          <w:b w:val="0"/>
          <w:bCs w:val="0"/>
          <w:color w:val="auto"/>
          <w:sz w:val="32"/>
          <w:szCs w:val="32"/>
          <w:highlight w:val="none"/>
          <w:lang w:val="en-US" w:eastAsia="zh-CN"/>
        </w:rPr>
      </w:pPr>
      <w:r>
        <w:rPr>
          <w:rFonts w:hint="eastAsia" w:ascii="Times New Roman" w:hAnsi="Times New Roman" w:eastAsia="方正仿宋简体" w:cs="方正仿宋简体"/>
          <w:b w:val="0"/>
          <w:bCs w:val="0"/>
          <w:color w:val="auto"/>
          <w:sz w:val="32"/>
          <w:szCs w:val="32"/>
          <w:highlight w:val="none"/>
          <w:lang w:val="en-US" w:eastAsia="zh-CN"/>
        </w:rPr>
        <w:t>巴楚县学生资助中心</w:t>
      </w:r>
    </w:p>
    <w:p w14:paraId="3C50DD4C">
      <w:pPr>
        <w:keepNext w:val="0"/>
        <w:keepLines w:val="0"/>
        <w:pageBreakBefore w:val="0"/>
        <w:widowControl w:val="0"/>
        <w:kinsoku/>
        <w:wordWrap/>
        <w:overflowPunct/>
        <w:topLinePunct w:val="0"/>
        <w:autoSpaceDE/>
        <w:autoSpaceDN/>
        <w:bidi w:val="0"/>
        <w:adjustRightInd/>
        <w:snapToGrid/>
        <w:spacing w:line="560" w:lineRule="exact"/>
        <w:ind w:firstLine="5120" w:firstLineChars="1600"/>
        <w:textAlignment w:val="auto"/>
        <w:rPr>
          <w:rFonts w:hint="eastAsia" w:ascii="Times New Roman" w:hAnsi="Times New Roman" w:eastAsia="方正仿宋简体" w:cs="方正仿宋简体"/>
          <w:b/>
          <w:bCs/>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val="en-US" w:eastAsia="zh-CN"/>
        </w:rPr>
        <w:t>2026年6月10日</w:t>
      </w:r>
    </w:p>
    <w:p w14:paraId="20806E8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bCs/>
          <w:color w:val="auto"/>
          <w:sz w:val="32"/>
          <w:szCs w:val="32"/>
          <w:highlight w:val="none"/>
          <w:lang w:eastAsia="zh-CN"/>
        </w:rPr>
      </w:pPr>
    </w:p>
    <w:p w14:paraId="48E6E90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bCs/>
          <w:color w:val="auto"/>
          <w:sz w:val="32"/>
          <w:szCs w:val="32"/>
          <w:highlight w:val="none"/>
          <w:lang w:eastAsia="zh-CN"/>
        </w:rPr>
      </w:pPr>
    </w:p>
    <w:p w14:paraId="5548F08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bCs/>
          <w:color w:val="auto"/>
          <w:sz w:val="32"/>
          <w:szCs w:val="32"/>
          <w:highlight w:val="none"/>
          <w:lang w:eastAsia="zh-CN"/>
        </w:rPr>
      </w:pPr>
    </w:p>
    <w:p w14:paraId="058B3C0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bCs/>
          <w:color w:val="auto"/>
          <w:sz w:val="32"/>
          <w:szCs w:val="32"/>
          <w:highlight w:val="none"/>
          <w:lang w:eastAsia="zh-CN"/>
        </w:rPr>
      </w:pPr>
    </w:p>
    <w:p w14:paraId="2774D80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bCs/>
          <w:color w:val="auto"/>
          <w:sz w:val="32"/>
          <w:szCs w:val="32"/>
          <w:highlight w:val="none"/>
          <w:lang w:eastAsia="zh-CN"/>
        </w:rPr>
      </w:pPr>
    </w:p>
    <w:p w14:paraId="219073F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bCs/>
          <w:color w:val="auto"/>
          <w:sz w:val="32"/>
          <w:szCs w:val="32"/>
          <w:highlight w:val="none"/>
          <w:lang w:eastAsia="zh-CN"/>
        </w:rPr>
      </w:pPr>
    </w:p>
    <w:p w14:paraId="2746B3F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bCs/>
          <w:color w:val="auto"/>
          <w:sz w:val="32"/>
          <w:szCs w:val="32"/>
          <w:highlight w:val="none"/>
          <w:lang w:eastAsia="zh-CN"/>
        </w:rPr>
      </w:pPr>
    </w:p>
    <w:p w14:paraId="50190D6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bCs/>
          <w:color w:val="auto"/>
          <w:sz w:val="32"/>
          <w:szCs w:val="32"/>
          <w:highlight w:val="none"/>
          <w:lang w:eastAsia="zh-CN"/>
        </w:rPr>
      </w:pPr>
    </w:p>
    <w:p w14:paraId="288EAB4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bCs/>
          <w:color w:val="auto"/>
          <w:sz w:val="32"/>
          <w:szCs w:val="32"/>
          <w:highlight w:val="none"/>
          <w:lang w:eastAsia="zh-CN"/>
        </w:rPr>
      </w:pPr>
    </w:p>
    <w:p w14:paraId="012509B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bCs/>
          <w:color w:val="auto"/>
          <w:sz w:val="32"/>
          <w:szCs w:val="32"/>
          <w:highlight w:val="none"/>
          <w:lang w:eastAsia="zh-CN"/>
        </w:rPr>
      </w:pPr>
    </w:p>
    <w:p w14:paraId="0F0DDEE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简体" w:cs="方正仿宋简体"/>
          <w:b/>
          <w:bCs/>
          <w:color w:val="auto"/>
          <w:sz w:val="32"/>
          <w:szCs w:val="32"/>
          <w:highlight w:val="none"/>
          <w:lang w:eastAsia="zh-CN"/>
        </w:rPr>
      </w:pPr>
    </w:p>
    <w:p w14:paraId="5E2A70B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参考文献：</w:t>
      </w:r>
    </w:p>
    <w:p w14:paraId="0C9983F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val="en-US" w:eastAsia="zh-CN"/>
        </w:rPr>
        <w:t>1.</w:t>
      </w:r>
      <w:r>
        <w:rPr>
          <w:rFonts w:hint="eastAsia" w:ascii="Times New Roman" w:hAnsi="Times New Roman" w:eastAsia="方正仿宋简体" w:cs="方正仿宋简体"/>
          <w:b w:val="0"/>
          <w:bCs w:val="0"/>
          <w:color w:val="auto"/>
          <w:sz w:val="32"/>
          <w:szCs w:val="32"/>
          <w:highlight w:val="none"/>
          <w:lang w:eastAsia="zh-CN"/>
        </w:rPr>
        <w:t>《中华人民共和国慈善法》</w:t>
      </w:r>
    </w:p>
    <w:p w14:paraId="41C117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val="en-US" w:eastAsia="zh-CN"/>
        </w:rPr>
        <w:t>2.</w:t>
      </w:r>
      <w:r>
        <w:rPr>
          <w:rFonts w:hint="eastAsia" w:ascii="Times New Roman" w:hAnsi="Times New Roman" w:eastAsia="方正仿宋简体" w:cs="方正仿宋简体"/>
          <w:b w:val="0"/>
          <w:bCs w:val="0"/>
          <w:color w:val="auto"/>
          <w:sz w:val="32"/>
          <w:szCs w:val="32"/>
          <w:highlight w:val="none"/>
          <w:lang w:eastAsia="zh-CN"/>
        </w:rPr>
        <w:t>《中华人民共和国公益事业捐赠法》（中华人民共和国主席令第十九号）</w:t>
      </w:r>
    </w:p>
    <w:p w14:paraId="17693D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val="en-US" w:eastAsia="zh-CN"/>
        </w:rPr>
        <w:t>3.</w:t>
      </w:r>
      <w:r>
        <w:rPr>
          <w:rFonts w:hint="eastAsia" w:ascii="Times New Roman" w:hAnsi="Times New Roman" w:eastAsia="方正仿宋简体" w:cs="方正仿宋简体"/>
          <w:b w:val="0"/>
          <w:bCs w:val="0"/>
          <w:color w:val="auto"/>
          <w:sz w:val="32"/>
          <w:szCs w:val="32"/>
          <w:highlight w:val="none"/>
          <w:lang w:eastAsia="zh-CN"/>
        </w:rPr>
        <w:t>《中华人民共和国预算法》</w:t>
      </w:r>
    </w:p>
    <w:p w14:paraId="79C88C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val="en-US" w:eastAsia="zh-CN"/>
        </w:rPr>
        <w:t>4.</w:t>
      </w:r>
      <w:r>
        <w:rPr>
          <w:rFonts w:hint="eastAsia" w:ascii="Times New Roman" w:hAnsi="Times New Roman" w:eastAsia="方正仿宋简体" w:cs="方正仿宋简体"/>
          <w:b w:val="0"/>
          <w:bCs w:val="0"/>
          <w:color w:val="auto"/>
          <w:sz w:val="32"/>
          <w:szCs w:val="32"/>
          <w:highlight w:val="none"/>
          <w:lang w:eastAsia="zh-CN"/>
        </w:rPr>
        <w:t>《中华人民共和国会计法》</w:t>
      </w:r>
    </w:p>
    <w:p w14:paraId="16A364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val="en-US" w:eastAsia="zh-CN"/>
        </w:rPr>
        <w:t>5.</w:t>
      </w:r>
      <w:r>
        <w:rPr>
          <w:rFonts w:hint="eastAsia" w:ascii="Times New Roman" w:hAnsi="Times New Roman" w:eastAsia="方正仿宋简体" w:cs="方正仿宋简体"/>
          <w:b w:val="0"/>
          <w:bCs w:val="0"/>
          <w:color w:val="auto"/>
          <w:sz w:val="32"/>
          <w:szCs w:val="32"/>
          <w:highlight w:val="none"/>
          <w:lang w:eastAsia="zh-CN"/>
        </w:rPr>
        <w:t>国务院《中华人民共和国政府信息公开条例》（中华人民共和国国务院令第492号）</w:t>
      </w:r>
    </w:p>
    <w:p w14:paraId="52E091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val="en-US" w:eastAsia="zh-CN"/>
        </w:rPr>
        <w:t>6.</w:t>
      </w:r>
      <w:r>
        <w:rPr>
          <w:rFonts w:hint="eastAsia" w:ascii="Times New Roman" w:hAnsi="Times New Roman" w:eastAsia="方正仿宋简体" w:cs="方正仿宋简体"/>
          <w:b w:val="0"/>
          <w:bCs w:val="0"/>
          <w:color w:val="auto"/>
          <w:sz w:val="32"/>
          <w:szCs w:val="32"/>
          <w:highlight w:val="none"/>
          <w:lang w:eastAsia="zh-CN"/>
        </w:rPr>
        <w:t>国务院《财政违法行为处罚处分条例》（中华人民共和国国务院令第427号）</w:t>
      </w:r>
    </w:p>
    <w:p w14:paraId="00A705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val="en-US" w:eastAsia="zh-CN"/>
        </w:rPr>
        <w:t>7.</w:t>
      </w:r>
      <w:r>
        <w:rPr>
          <w:rFonts w:hint="eastAsia" w:ascii="Times New Roman" w:hAnsi="Times New Roman" w:eastAsia="方正仿宋简体" w:cs="方正仿宋简体"/>
          <w:b w:val="0"/>
          <w:bCs w:val="0"/>
          <w:color w:val="auto"/>
          <w:sz w:val="32"/>
          <w:szCs w:val="32"/>
          <w:highlight w:val="none"/>
          <w:lang w:eastAsia="zh-CN"/>
        </w:rPr>
        <w:t>财政部《政府会计准则制度解释第3号》（财会〔2020〕15号）</w:t>
      </w:r>
    </w:p>
    <w:p w14:paraId="129C4B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val="en-US" w:eastAsia="zh-CN"/>
        </w:rPr>
        <w:t>8.</w:t>
      </w:r>
      <w:r>
        <w:rPr>
          <w:rFonts w:hint="eastAsia" w:ascii="Times New Roman" w:hAnsi="Times New Roman" w:eastAsia="方正仿宋简体" w:cs="方正仿宋简体"/>
          <w:b w:val="0"/>
          <w:bCs w:val="0"/>
          <w:color w:val="auto"/>
          <w:sz w:val="32"/>
          <w:szCs w:val="32"/>
          <w:highlight w:val="none"/>
          <w:lang w:eastAsia="zh-CN"/>
        </w:rPr>
        <w:t>财政部《政府会计制度——行政事业单位会计科目和报表》（财会〔2017〕25号）</w:t>
      </w:r>
    </w:p>
    <w:p w14:paraId="2A28E9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val="en-US" w:eastAsia="zh-CN"/>
        </w:rPr>
        <w:t>9.</w:t>
      </w:r>
      <w:r>
        <w:rPr>
          <w:rFonts w:hint="eastAsia" w:ascii="Times New Roman" w:hAnsi="Times New Roman" w:eastAsia="方正仿宋简体" w:cs="方正仿宋简体"/>
          <w:b w:val="0"/>
          <w:bCs w:val="0"/>
          <w:color w:val="auto"/>
          <w:sz w:val="32"/>
          <w:szCs w:val="32"/>
          <w:highlight w:val="none"/>
          <w:lang w:eastAsia="zh-CN"/>
        </w:rPr>
        <w:t>财政部《公益事业捐赠票据使用管理办法》（财综〔2024〕1号，2024年1月13日印发）</w:t>
      </w:r>
    </w:p>
    <w:p w14:paraId="600BE7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val="en-US" w:eastAsia="zh-CN"/>
        </w:rPr>
        <w:t>10.</w:t>
      </w:r>
      <w:r>
        <w:rPr>
          <w:rFonts w:hint="eastAsia" w:ascii="Times New Roman" w:hAnsi="Times New Roman" w:eastAsia="方正仿宋简体" w:cs="方正仿宋简体"/>
          <w:b w:val="0"/>
          <w:bCs w:val="0"/>
          <w:color w:val="auto"/>
          <w:sz w:val="32"/>
          <w:szCs w:val="32"/>
          <w:highlight w:val="none"/>
          <w:lang w:eastAsia="zh-CN"/>
        </w:rPr>
        <w:t>财政部、教育部、人力资源社会保障部、退役军人部、中央军委国防动员部关于印发《学生资助资金管理办法》的通知（财教〔2021〕310号）</w:t>
      </w:r>
    </w:p>
    <w:p w14:paraId="6689AC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val="en-US" w:eastAsia="zh-CN"/>
        </w:rPr>
        <w:t>11.</w:t>
      </w:r>
      <w:r>
        <w:rPr>
          <w:rFonts w:hint="eastAsia" w:ascii="Times New Roman" w:hAnsi="Times New Roman" w:eastAsia="方正仿宋简体" w:cs="方正仿宋简体"/>
          <w:b w:val="0"/>
          <w:bCs w:val="0"/>
          <w:color w:val="auto"/>
          <w:sz w:val="32"/>
          <w:szCs w:val="32"/>
          <w:highlight w:val="none"/>
          <w:lang w:eastAsia="zh-CN"/>
        </w:rPr>
        <w:t>财政部、教育部、人力资源社会保障部关于调整高等教育阶段和高中阶段国家奖助学金政策的通知（财教〔2024〕181号）</w:t>
      </w:r>
    </w:p>
    <w:p w14:paraId="7E9607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val="en-US" w:eastAsia="zh-CN"/>
        </w:rPr>
        <w:t>12.</w:t>
      </w:r>
      <w:r>
        <w:rPr>
          <w:rFonts w:hint="eastAsia" w:ascii="Times New Roman" w:hAnsi="Times New Roman" w:eastAsia="方正仿宋简体" w:cs="方正仿宋简体"/>
          <w:b w:val="0"/>
          <w:bCs w:val="0"/>
          <w:color w:val="auto"/>
          <w:sz w:val="32"/>
          <w:szCs w:val="32"/>
          <w:highlight w:val="none"/>
          <w:lang w:eastAsia="zh-CN"/>
        </w:rPr>
        <w:t>教育部、财政部、民政部关于加强中央部门所属高校教育基金会财务管理的若干意见（教财〔2014〕2号）</w:t>
      </w:r>
    </w:p>
    <w:p w14:paraId="69BD1A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val="en-US" w:eastAsia="zh-CN"/>
        </w:rPr>
        <w:t>13.</w:t>
      </w:r>
      <w:r>
        <w:rPr>
          <w:rFonts w:hint="eastAsia" w:ascii="Times New Roman" w:hAnsi="Times New Roman" w:eastAsia="方正仿宋简体" w:cs="方正仿宋简体"/>
          <w:b w:val="0"/>
          <w:bCs w:val="0"/>
          <w:color w:val="auto"/>
          <w:sz w:val="32"/>
          <w:szCs w:val="32"/>
          <w:highlight w:val="none"/>
          <w:lang w:eastAsia="zh-CN"/>
        </w:rPr>
        <w:t>财政部、教育部关于印发《中央高校捐赠配比专项资金管理办法》的通知（财科教〔2018〕129号）</w:t>
      </w:r>
    </w:p>
    <w:p w14:paraId="1BC6A7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val="en-US" w:eastAsia="zh-CN"/>
        </w:rPr>
        <w:t>14.</w:t>
      </w:r>
      <w:r>
        <w:rPr>
          <w:rFonts w:hint="eastAsia" w:ascii="Times New Roman" w:hAnsi="Times New Roman" w:eastAsia="方正仿宋简体" w:cs="方正仿宋简体"/>
          <w:b w:val="0"/>
          <w:bCs w:val="0"/>
          <w:color w:val="auto"/>
          <w:sz w:val="32"/>
          <w:szCs w:val="32"/>
          <w:highlight w:val="none"/>
          <w:lang w:eastAsia="zh-CN"/>
        </w:rPr>
        <w:t>教育部办公厅关于切实做好2025年秋季学期高校学生资助工作的通知（教财厅函〔2025〕14号）</w:t>
      </w:r>
    </w:p>
    <w:p w14:paraId="44FF13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val="en-US" w:eastAsia="zh-CN"/>
        </w:rPr>
        <w:t>15.</w:t>
      </w:r>
      <w:r>
        <w:rPr>
          <w:rFonts w:hint="eastAsia" w:ascii="Times New Roman" w:hAnsi="Times New Roman" w:eastAsia="方正仿宋简体" w:cs="方正仿宋简体"/>
          <w:b w:val="0"/>
          <w:bCs w:val="0"/>
          <w:color w:val="auto"/>
          <w:sz w:val="32"/>
          <w:szCs w:val="32"/>
          <w:highlight w:val="none"/>
          <w:lang w:eastAsia="zh-CN"/>
        </w:rPr>
        <w:t>全国学生资助管理中心关于印发《2026年学生资助工作要点》的通知（教助中心〔2026〕17号）</w:t>
      </w:r>
    </w:p>
    <w:sectPr>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C180AC"/>
    <w:multiLevelType w:val="singleLevel"/>
    <w:tmpl w:val="CFC180AC"/>
    <w:lvl w:ilvl="0" w:tentative="0">
      <w:start w:val="7"/>
      <w:numFmt w:val="chineseCounting"/>
      <w:suff w:val="space"/>
      <w:lvlText w:val="第%1条"/>
      <w:lvlJc w:val="left"/>
      <w:rPr>
        <w:rFonts w:hint="eastAsia"/>
        <w:b/>
        <w:bCs/>
        <w:color w:val="auto"/>
      </w:rPr>
    </w:lvl>
  </w:abstractNum>
  <w:abstractNum w:abstractNumId="1">
    <w:nsid w:val="0A4D0B7E"/>
    <w:multiLevelType w:val="singleLevel"/>
    <w:tmpl w:val="0A4D0B7E"/>
    <w:lvl w:ilvl="0" w:tentative="0">
      <w:start w:val="2"/>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4AB1DE0"/>
    <w:rsid w:val="06C54CB0"/>
    <w:rsid w:val="09DC47EA"/>
    <w:rsid w:val="0B666A61"/>
    <w:rsid w:val="0CAE702E"/>
    <w:rsid w:val="10250F7D"/>
    <w:rsid w:val="134F427F"/>
    <w:rsid w:val="16FC64CC"/>
    <w:rsid w:val="1C2E506A"/>
    <w:rsid w:val="1D1D41AA"/>
    <w:rsid w:val="1E68600E"/>
    <w:rsid w:val="1EDB2E6A"/>
    <w:rsid w:val="27502468"/>
    <w:rsid w:val="278E4F1E"/>
    <w:rsid w:val="2A027D01"/>
    <w:rsid w:val="2AA66A22"/>
    <w:rsid w:val="2CA262F6"/>
    <w:rsid w:val="2F8F1C84"/>
    <w:rsid w:val="366F0610"/>
    <w:rsid w:val="368C4D1E"/>
    <w:rsid w:val="38B00B2A"/>
    <w:rsid w:val="398F7A24"/>
    <w:rsid w:val="3A5E69D2"/>
    <w:rsid w:val="3F982986"/>
    <w:rsid w:val="3FA550A3"/>
    <w:rsid w:val="42037D39"/>
    <w:rsid w:val="4234125C"/>
    <w:rsid w:val="43116916"/>
    <w:rsid w:val="47E36768"/>
    <w:rsid w:val="49831FB1"/>
    <w:rsid w:val="4BA206E8"/>
    <w:rsid w:val="4C1710D6"/>
    <w:rsid w:val="4C7939D8"/>
    <w:rsid w:val="4CD945DE"/>
    <w:rsid w:val="52354064"/>
    <w:rsid w:val="54E763B4"/>
    <w:rsid w:val="553C7AA6"/>
    <w:rsid w:val="56EC31EA"/>
    <w:rsid w:val="576D24F2"/>
    <w:rsid w:val="5856696A"/>
    <w:rsid w:val="596040BD"/>
    <w:rsid w:val="5A8F7CCE"/>
    <w:rsid w:val="5C310D4B"/>
    <w:rsid w:val="5C720E3A"/>
    <w:rsid w:val="5CF214D0"/>
    <w:rsid w:val="5F465B03"/>
    <w:rsid w:val="60F15F42"/>
    <w:rsid w:val="61B52ACC"/>
    <w:rsid w:val="62F87114"/>
    <w:rsid w:val="634B2432"/>
    <w:rsid w:val="63CD05A1"/>
    <w:rsid w:val="6646724B"/>
    <w:rsid w:val="691E364C"/>
    <w:rsid w:val="69800E67"/>
    <w:rsid w:val="6BD85D34"/>
    <w:rsid w:val="6F865AA7"/>
    <w:rsid w:val="6FCF0250"/>
    <w:rsid w:val="714479C8"/>
    <w:rsid w:val="71856F82"/>
    <w:rsid w:val="74512D7A"/>
    <w:rsid w:val="752E3DE9"/>
    <w:rsid w:val="7A16427F"/>
    <w:rsid w:val="7BD475C7"/>
    <w:rsid w:val="7BF10231"/>
    <w:rsid w:val="7D425704"/>
    <w:rsid w:val="7D496795"/>
    <w:rsid w:val="7DC32D9B"/>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4">
    <w:name w:val="Default Paragraph Font"/>
    <w:qFormat/>
    <w:uiPriority w:val="1"/>
  </w:style>
  <w:style w:type="table" w:default="1" w:styleId="3">
    <w:name w:val="Normal Table"/>
    <w:qFormat/>
    <w:uiPriority w:val="99"/>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6c03ad39-673b-40dd-a5b7-de8de4b0e2e9</errorID>
      <errorWord>接受</errorWord>
      <group>L1_Word</group>
      <groupName>字词问题</groupName>
      <ability>L2_Typo</ability>
      <abilityName>字词错误</abilityName>
      <candidateList>
        <item>接收</item>
      </candidateList>
      <explain>存在发音相同字词的误用。</explain>
      <paraID> CF3F22C</paraID>
      <start>33</start>
      <end>35</end>
      <status>unmodified</status>
      <modifiedWord/>
      <trackRevisions>false</trackRevisions>
    </reviewItem>
    <reviewItem>
      <errorID>ae810c64-7a40-4ab2-85e0-13c566d3d2de</errorID>
      <errorWord>接受</errorWord>
      <group>L1_Word</group>
      <groupName>字词问题</groupName>
      <ability>L2_Typo</ability>
      <abilityName>字词错误</abilityName>
      <candidateList>
        <item>接收</item>
      </candidateList>
      <explain>存在发音相同字词的误用。</explain>
      <paraID>FFFFFFFFC90F967A</paraID>
      <start>15</start>
      <end>17</end>
      <status>unmodified</status>
      <modifiedWord/>
      <trackRevisions>false</trackRevisions>
    </reviewItem>
    <reviewItem>
      <errorID>019ce438-0dce-49e6-9067-16186f746c4d</errorID>
      <errorWord>（</errorWord>
      <group>L1_Punc</group>
      <groupName>标点问题</groupName>
      <ability>L2_Punc_CN</ability>
      <abilityName>标点符号问题</abilityName>
      <candidateList/>
      <explain>同一形式括号套用。</explain>
      <paraID>FFFFFFFFAF266E9D</paraID>
      <start>66</start>
      <end>67</end>
      <status>unmodified</status>
      <modifiedWord/>
      <trackRevisions>false</trackRevisions>
    </reviewItem>
    <reviewItem>
      <errorID>6bf67253-f297-4c2a-b7ab-de1c47d48ac8</errorID>
      <errorWord>）</errorWord>
      <group>L1_Punc</group>
      <groupName>标点问题</groupName>
      <ability>L2_Punc_CN</ability>
      <abilityName>标点符号问题</abilityName>
      <candidateList/>
      <explain>同一形式括号套用。</explain>
      <paraID>FFFFFFFFAF266E9D</paraID>
      <start>68</start>
      <end>69</end>
      <status>unmodified</status>
      <modifiedWord/>
      <trackRevisions>false</trackRevisions>
    </reviewItem>
    <reviewItem>
      <errorID>fda861fd-5c76-4927-9757-d4ab7900eee2</errorID>
      <errorWord>（</errorWord>
      <group>L1_Punc</group>
      <groupName>标点问题</groupName>
      <ability>L2_Punc_CN</ability>
      <abilityName>标点符号问题</abilityName>
      <candidateList/>
      <explain>同一形式括号套用。</explain>
      <paraID>1D7C0C3E</paraID>
      <start>39</start>
      <end>40</end>
      <status>unmodified</status>
      <modifiedWord/>
      <trackRevisions>false</trackRevisions>
    </reviewItem>
    <reviewItem>
      <errorID>9e472256-0fc4-4634-80bd-42b8689eb80b</errorID>
      <errorWord>）</errorWord>
      <group>L1_Punc</group>
      <groupName>标点问题</groupName>
      <ability>L2_Punc_CN</ability>
      <abilityName>标点符号问题</abilityName>
      <candidateList/>
      <explain>同一形式括号套用。</explain>
      <paraID>1D7C0C3E</paraID>
      <start>41</start>
      <end>42</end>
      <status>unmodified</status>
      <modifiedWord/>
      <trackRevisions>false</trackRevisions>
    </reviewItem>
    <reviewItem>
      <errorID>b988daa0-50aa-4535-91be-9f42bd8abb80</errorID>
      <errorWord>，</errorWord>
      <group>L1_Word</group>
      <groupName>字词问题</groupName>
      <ability>L2_Typo</ability>
      <abilityName>字词错误</abilityName>
      <candidateList>
        <item>，并</item>
      </candidateList>
      <explain/>
      <paraID>317CE0F5</paraID>
      <start>125</start>
      <end>126</end>
      <status>unmodified</status>
      <modifiedWord/>
      <trackRevisions>false</trackRevisions>
    </reviewItem>
    <reviewItem>
      <errorID>768cfc0a-801d-4276-8bea-ae584c02e22f</errorID>
      <errorWord>（</errorWord>
      <group>L1_Punc</group>
      <groupName>标点问题</groupName>
      <ability>L2_Punc_CN</ability>
      <abilityName>标点符号问题</abilityName>
      <candidateList/>
      <explain>同一形式括号套用。</explain>
      <paraID>FFFFFFFFBA94D2E3</paraID>
      <start>107</start>
      <end>108</end>
      <status>unmodified</status>
      <modifiedWord/>
      <trackRevisions>false</trackRevisions>
    </reviewItem>
    <reviewItem>
      <errorID>23c06672-d1a2-40c2-84bf-4f098742961c</errorID>
      <errorWord>）</errorWord>
      <group>L1_Punc</group>
      <groupName>标点问题</groupName>
      <ability>L2_Punc_CN</ability>
      <abilityName>标点符号问题</abilityName>
      <candidateList/>
      <explain>同一形式括号套用。</explain>
      <paraID>FFFFFFFFBA94D2E3</paraID>
      <start>118</start>
      <end>119</end>
      <status>unmodified</status>
      <modifiedWord/>
      <trackRevisions>false</trackRevisions>
    </reviewItem>
    <reviewItem>
      <errorID>07aabbbb-2657-44d9-9bfe-db91f877f8c5</errorID>
      <errorWord>（</errorWord>
      <group>L1_Punc</group>
      <groupName>标点问题</groupName>
      <ability>L2_Punc_CN</ability>
      <abilityName>标点符号问题</abilityName>
      <candidateList/>
      <explain>同一形式括号套用。</explain>
      <paraID> CAAD432</paraID>
      <start>70</start>
      <end>71</end>
      <status>unmodified</status>
      <modifiedWord/>
      <trackRevisions>false</trackRevisions>
    </reviewItem>
    <reviewItem>
      <errorID>86496ba9-ff0e-457a-a15f-3f592f5349ba</errorID>
      <errorWord>）</errorWord>
      <group>L1_Punc</group>
      <groupName>标点问题</groupName>
      <ability>L2_Punc_CN</ability>
      <abilityName>标点符号问题</abilityName>
      <candidateList/>
      <explain>同一形式括号套用。</explain>
      <paraID> CAAD432</paraID>
      <start>81</start>
      <end>82</end>
      <status>unmodified</status>
      <modifiedWord/>
      <trackRevisions>false</trackRevisions>
    </reviewItem>
    <reviewItem>
      <errorID>8ba2e092-8a61-4edc-b608-f8ff0f816353</errorID>
      <errorWord>（</errorWord>
      <group>L1_Punc</group>
      <groupName>标点问题</groupName>
      <ability>L2_Punc_CN</ability>
      <abilityName>标点符号问题</abilityName>
      <candidateList/>
      <explain>同一形式括号套用。</explain>
      <paraID> CAAD432</paraID>
      <start>120</start>
      <end>121</end>
      <status>unmodified</status>
      <modifiedWord/>
      <trackRevisions>false</trackRevisions>
    </reviewItem>
    <reviewItem>
      <errorID>2d89e735-4004-4511-bcc4-1eb97b5f4a5e</errorID>
      <errorWord>）</errorWord>
      <group>L1_Punc</group>
      <groupName>标点问题</groupName>
      <ability>L2_Punc_CN</ability>
      <abilityName>标点符号问题</abilityName>
      <candidateList/>
      <explain>同一形式括号套用。</explain>
      <paraID> CAAD432</paraID>
      <start>122</start>
      <end>123</end>
      <status>unmodified</status>
      <modifiedWord/>
      <trackRevisions>false</trackRevisions>
    </reviewItem>
    <reviewItem>
      <errorID>7200e651-77bb-4498-b18e-89a6fcdaa56a</errorID>
      <errorWord>（</errorWord>
      <group>L1_Punc</group>
      <groupName>标点问题</groupName>
      <ability>L2_Punc_CN</ability>
      <abilityName>标点符号问题</abilityName>
      <candidateList/>
      <explain>同一形式括号套用。</explain>
      <paraID> CAAD432</paraID>
      <start>157</start>
      <end>158</end>
      <status>unmodified</status>
      <modifiedWord/>
      <trackRevisions>false</trackRevisions>
    </reviewItem>
    <reviewItem>
      <errorID>7c57e9a0-8077-4963-89d0-0f33ce7ea1e3</errorID>
      <errorWord>）</errorWord>
      <group>L1_Punc</group>
      <groupName>标点问题</groupName>
      <ability>L2_Punc_CN</ability>
      <abilityName>标点符号问题</abilityName>
      <candidateList/>
      <explain>同一形式括号套用。</explain>
      <paraID> CAAD432</paraID>
      <start>159</start>
      <end>160</end>
      <status>unmodified</status>
      <modifiedWord/>
      <trackRevisions>false</trackRevisions>
    </reviewItem>
    <reviewItem>
      <errorID>01e107c3-31be-48fb-a857-fb098367f12f</errorID>
      <errorWord>（</errorWord>
      <group>L1_Punc</group>
      <groupName>标点问题</groupName>
      <ability>L2_Punc_CN</ability>
      <abilityName>标点符号问题</abilityName>
      <candidateList/>
      <explain>同一形式括号套用。</explain>
      <paraID> CAAD432</paraID>
      <start>179</start>
      <end>180</end>
      <status>unmodified</status>
      <modifiedWord/>
      <trackRevisions>false</trackRevisions>
    </reviewItem>
    <reviewItem>
      <errorID>ee5c396e-c89e-4a12-9679-725570131614</errorID>
      <errorWord>）</errorWord>
      <group>L1_Punc</group>
      <groupName>标点问题</groupName>
      <ability>L2_Punc_CN</ability>
      <abilityName>标点符号问题</abilityName>
      <candidateList/>
      <explain>同一形式括号套用。</explain>
      <paraID> CAAD432</paraID>
      <start>181</start>
      <end>182</end>
      <status>unmodified</status>
      <modifiedWord/>
      <trackRevisions>false</trackRevisions>
    </reviewItem>
    <reviewItem>
      <errorID>c8040e2d-52fc-459c-8e29-753f92660ac4</errorID>
      <errorWord>（</errorWord>
      <group>L1_Punc</group>
      <groupName>标点问题</groupName>
      <ability>L2_Punc_CN</ability>
      <abilityName>标点符号问题</abilityName>
      <candidateList/>
      <explain>同一形式括号套用。</explain>
      <paraID> CAAD432</paraID>
      <start>201</start>
      <end>202</end>
      <status>unmodified</status>
      <modifiedWord/>
      <trackRevisions>false</trackRevisions>
    </reviewItem>
    <reviewItem>
      <errorID>a5604595-2ecf-4e88-8c75-f93ca79ba1ff</errorID>
      <errorWord>）</errorWord>
      <group>L1_Punc</group>
      <groupName>标点问题</groupName>
      <ability>L2_Punc_CN</ability>
      <abilityName>标点符号问题</abilityName>
      <candidateList/>
      <explain>同一形式括号套用。</explain>
      <paraID> CAAD432</paraID>
      <start>203</start>
      <end>204</end>
      <status>unmodified</status>
      <modifiedWord/>
      <trackRevisions>false</trackRevisions>
    </reviewItem>
    <reviewItem>
      <errorID>a4ece050-b6df-4413-99ea-45ee9bc50de8</errorID>
      <errorWord>（</errorWord>
      <group>L1_Punc</group>
      <groupName>标点问题</groupName>
      <ability>L2_Punc_CN</ability>
      <abilityName>标点符号问题</abilityName>
      <candidateList/>
      <explain>同一形式括号套用。</explain>
      <paraID>FFFFFFFF9744B567</paraID>
      <start>98</start>
      <end>99</end>
      <status>unmodified</status>
      <modifiedWord/>
      <trackRevisions>false</trackRevisions>
    </reviewItem>
    <reviewItem>
      <errorID>8fc1a606-a037-4f12-86a4-785ff13752dc</errorID>
      <errorWord>）</errorWord>
      <group>L1_Punc</group>
      <groupName>标点问题</groupName>
      <ability>L2_Punc_CN</ability>
      <abilityName>标点符号问题</abilityName>
      <candidateList/>
      <explain>同一形式括号套用。</explain>
      <paraID>FFFFFFFF9744B567</paraID>
      <start>115</start>
      <end>116</end>
      <status>unmodified</status>
      <modifiedWord/>
      <trackRevisions>false</trackRevisions>
    </reviewItem>
    <reviewItem>
      <errorID>414a443e-1faa-467b-97c8-fca92bf7378f</errorID>
      <errorWord>（</errorWord>
      <group>L1_Punc</group>
      <groupName>标点问题</groupName>
      <ability>L2_Punc_CN</ability>
      <abilityName>标点符号问题</abilityName>
      <candidateList/>
      <explain>同一形式括号套用。</explain>
      <paraID>FFFFFFFF9744B567</paraID>
      <start>157</start>
      <end>158</end>
      <status>unmodified</status>
      <modifiedWord/>
      <trackRevisions>false</trackRevisions>
    </reviewItem>
    <reviewItem>
      <errorID>ccc92762-c063-4f1e-8193-e8de423b03a7</errorID>
      <errorWord>）</errorWord>
      <group>L1_Punc</group>
      <groupName>标点问题</groupName>
      <ability>L2_Punc_CN</ability>
      <abilityName>标点符号问题</abilityName>
      <candidateList/>
      <explain>同一形式括号套用。</explain>
      <paraID>FFFFFFFF9744B567</paraID>
      <start>159</start>
      <end>160</end>
      <status>unmodified</status>
      <modifiedWord/>
      <trackRevisions>false</trackRevisions>
    </reviewItem>
    <reviewItem>
      <errorID>0822abb7-c58d-452e-b588-94e2e9e1484e</errorID>
      <errorWord>（</errorWord>
      <group>L1_Punc</group>
      <groupName>标点问题</groupName>
      <ability>L2_Punc_CN</ability>
      <abilityName>标点符号问题</abilityName>
      <candidateList/>
      <explain>同一形式括号套用。</explain>
      <paraID>FFFFFFFF9744B567</paraID>
      <start>172</start>
      <end>173</end>
      <status>unmodified</status>
      <modifiedWord/>
      <trackRevisions>false</trackRevisions>
    </reviewItem>
    <reviewItem>
      <errorID>97ae26fb-b357-4e68-b713-25b724f26b27</errorID>
      <errorWord>）</errorWord>
      <group>L1_Punc</group>
      <groupName>标点问题</groupName>
      <ability>L2_Punc_CN</ability>
      <abilityName>标点符号问题</abilityName>
      <candidateList/>
      <explain>同一形式括号套用。</explain>
      <paraID>FFFFFFFF9744B567</paraID>
      <start>174</start>
      <end>175</end>
      <status>unmodified</status>
      <modifiedWord/>
      <trackRevisions>false</trackRevisions>
    </reviewItem>
    <reviewItem>
      <errorID>82845fda-bf25-48ea-b418-81cc7f0755f2</errorID>
      <errorWord>（</errorWord>
      <group>L1_Punc</group>
      <groupName>标点问题</groupName>
      <ability>L2_Punc_CN</ability>
      <abilityName>标点符号问题</abilityName>
      <candidateList/>
      <explain>同一形式括号套用。</explain>
      <paraID>FFFFFFFF9744B567</paraID>
      <start>192</start>
      <end>193</end>
      <status>unmodified</status>
      <modifiedWord/>
      <trackRevisions>false</trackRevisions>
    </reviewItem>
    <reviewItem>
      <errorID>6dc024bf-1c95-43e5-a73a-16e2fd51ff69</errorID>
      <errorWord>）</errorWord>
      <group>L1_Punc</group>
      <groupName>标点问题</groupName>
      <ability>L2_Punc_CN</ability>
      <abilityName>标点符号问题</abilityName>
      <candidateList/>
      <explain>同一形式括号套用。</explain>
      <paraID>FFFFFFFF9744B567</paraID>
      <start>194</start>
      <end>195</end>
      <status>unmodified</status>
      <modifiedWord/>
      <trackRevisions>false</trackRevisions>
    </reviewItem>
    <reviewItem>
      <errorID>361369a4-7acb-481a-b09c-3168be63c041</errorID>
      <errorWord>（</errorWord>
      <group>L1_Punc</group>
      <groupName>标点问题</groupName>
      <ability>L2_Punc_CN</ability>
      <abilityName>标点符号问题</abilityName>
      <candidateList/>
      <explain>同一形式括号套用。</explain>
      <paraID>FFFFFFFF9744B567</paraID>
      <start>209</start>
      <end>210</end>
      <status>unmodified</status>
      <modifiedWord/>
      <trackRevisions>false</trackRevisions>
    </reviewItem>
    <reviewItem>
      <errorID>3782103f-b6d9-4fba-a03d-2d341c73b7c9</errorID>
      <errorWord>）</errorWord>
      <group>L1_Punc</group>
      <groupName>标点问题</groupName>
      <ability>L2_Punc_CN</ability>
      <abilityName>标点符号问题</abilityName>
      <candidateList/>
      <explain>同一形式括号套用。</explain>
      <paraID>FFFFFFFF9744B567</paraID>
      <start>211</start>
      <end>212</end>
      <status>unmodified</status>
      <modifiedWord/>
      <trackRevisions>false</trackRevisions>
    </reviewItem>
    <reviewItem>
      <errorID>857926f4-5ad0-4a44-aafc-bffc8cbea9ed</errorID>
      <errorWord>（</errorWord>
      <group>L1_Punc</group>
      <groupName>标点问题</groupName>
      <ability>L2_Punc_CN</ability>
      <abilityName>标点符号问题</abilityName>
      <candidateList/>
      <explain>同一形式括号套用。</explain>
      <paraID>FFFFFFFFB5FC2DF5</paraID>
      <start>93</start>
      <end>94</end>
      <status>unmodified</status>
      <modifiedWord/>
      <trackRevisions>false</trackRevisions>
    </reviewItem>
    <reviewItem>
      <errorID>c343b94b-883f-4993-b8ae-bbb32d8330c1</errorID>
      <errorWord>）</errorWord>
      <group>L1_Punc</group>
      <groupName>标点问题</groupName>
      <ability>L2_Punc_CN</ability>
      <abilityName>标点符号问题</abilityName>
      <candidateList/>
      <explain>同一形式括号套用。</explain>
      <paraID>FFFFFFFFB5FC2DF5</paraID>
      <start>104</start>
      <end>105</end>
      <status>unmodified</status>
      <modifiedWord/>
      <trackRevisions>false</trackRevisions>
    </reviewItem>
    <reviewItem>
      <errorID>95e9a32a-ced0-4d04-8545-7adc89514efe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52E05685</paraID>
      <start>158</start>
      <end>159</end>
      <status>unmodified</status>
      <modifiedWord/>
      <trackRevisions>false</trackRevisions>
    </reviewItem>
    <reviewItem>
      <errorID>fdb3d1f2-85bb-4f19-8136-fdedfe5297cc</errorID>
      <errorWord>（</errorWord>
      <group>L1_Punc</group>
      <groupName>标点问题</groupName>
      <ability>L2_Punc_CN</ability>
      <abilityName>标点符号问题</abilityName>
      <candidateList/>
      <explain>同一形式括号套用。</explain>
      <paraID>6829799A</paraID>
      <start>107</start>
      <end>108</end>
      <status>unmodified</status>
      <modifiedWord/>
      <trackRevisions>false</trackRevisions>
    </reviewItem>
    <reviewItem>
      <errorID>2bce3a4f-378b-4c36-973e-cfe9331b9faa</errorID>
      <errorWord>）</errorWord>
      <group>L1_Punc</group>
      <groupName>标点问题</groupName>
      <ability>L2_Punc_CN</ability>
      <abilityName>标点符号问题</abilityName>
      <candidateList/>
      <explain>同一形式括号套用。</explain>
      <paraID>6829799A</paraID>
      <start>119</start>
      <end>120</end>
      <status>unmodified</status>
      <modifiedWord/>
      <trackRevisions>false</trackRevisions>
    </reviewItem>
    <reviewItem>
      <errorID>15565f4e-df3d-414f-92f7-0538f8de8a23</errorID>
      <errorWord>（</errorWord>
      <group>L1_Punc</group>
      <groupName>标点问题</groupName>
      <ability>L2_Punc_CN</ability>
      <abilityName>标点符号问题</abilityName>
      <candidateList/>
      <explain>同一形式括号套用。</explain>
      <paraID>65E4161A</paraID>
      <start>17</start>
      <end>18</end>
      <status>unmodified</status>
      <modifiedWord/>
      <trackRevisions>false</trackRevisions>
    </reviewItem>
    <reviewItem>
      <errorID>5861f07e-0fe2-442d-8f99-2fa5f3c7cf15</errorID>
      <errorWord>）</errorWord>
      <group>L1_Punc</group>
      <groupName>标点问题</groupName>
      <ability>L2_Punc_CN</ability>
      <abilityName>标点符号问题</abilityName>
      <candidateList/>
      <explain>同一形式括号套用。</explain>
      <paraID>65E4161A</paraID>
      <start>27</start>
      <end>28</end>
      <status>unmodified</status>
      <modifiedWord/>
      <trackRevisions>false</trackRevisions>
    </reviewItem>
  </reviewItems>
  <config/>
</contractReview>
</file>

<file path=customXml/itemProps1.xml><?xml version="1.0" encoding="utf-8"?>
<ds:datastoreItem xmlns:ds="http://schemas.openxmlformats.org/officeDocument/2006/customXml" ds:itemID="{069fe068-1f4e-4dab-bc53-921dc75490bc}">
  <ds:schemaRefs/>
</ds:datastoreItem>
</file>

<file path=docProps/app.xml><?xml version="1.0" encoding="utf-8"?>
<Properties xmlns="http://schemas.openxmlformats.org/officeDocument/2006/extended-properties" xmlns:vt="http://schemas.openxmlformats.org/officeDocument/2006/docPropsVTypes">
  <Pages>18</Pages>
  <Words>8815</Words>
  <Characters>8937</Characters>
  <Paragraphs>181</Paragraphs>
  <TotalTime>193</TotalTime>
  <ScaleCrop>false</ScaleCrop>
  <LinksUpToDate>false</LinksUpToDate>
  <CharactersWithSpaces>8993</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2026-05-25T05:54:00Z</dcterms:created>
  <dc:creator>2211133C</dc:creator>
  <cp:lastModifiedBy>尼加提</cp:lastModifiedBy>
  <cp:lastPrinted>2026-07-09T02:47:00Z</cp:lastPrinted>
  <dcterms:modified xsi:type="dcterms:W3CDTF">2026-07-27T04:04:06Z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57E488D2E3D148669A30F6AE667BF526_13</vt:lpwstr>
  </property>
  <property fmtid="{D5CDD505-2E9C-101B-9397-08002B2CF9AE}" pid="3" name="KSOTemplateDocerSaveRecord">
    <vt:lpwstr>eyJoZGlkIjoiMjkwNjg3YmQzYTQ4MzZiZWUyYTRhNzNhMzdjYzJkMDciLCJ1c2VySWQiOiIxMTM4NTg2ODEyIn0=</vt:lpwstr>
  </property>
  <property fmtid="{D5CDD505-2E9C-101B-9397-08002B2CF9AE}" pid="4" name="KSOProductBuildVer">
    <vt:lpwstr>2052-12.1.0.26895</vt:lpwstr>
  </property>
</Properties>
</file>