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7AE7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_GBK"/>
          <w:kern w:val="2"/>
          <w:sz w:val="40"/>
          <w:szCs w:val="40"/>
          <w:lang w:val="en-US" w:eastAsia="zh-CN" w:bidi="ar-SA"/>
        </w:rPr>
      </w:pPr>
      <w:r>
        <w:rPr>
          <w:rFonts w:hint="eastAsia" w:ascii="Times New Roman" w:hAnsi="Times New Roman" w:eastAsia="方正小标宋简体" w:cs="方正小标宋_GBK"/>
          <w:kern w:val="2"/>
          <w:sz w:val="40"/>
          <w:szCs w:val="40"/>
          <w:lang w:val="en-US" w:eastAsia="zh-CN" w:bidi="ar-SA"/>
        </w:rPr>
        <w:t>巴楚县矿山（金属矿与非金属矿）管理办法</w:t>
      </w:r>
    </w:p>
    <w:p w14:paraId="5ACBEC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color w:val="000000"/>
          <w:sz w:val="12"/>
          <w:szCs w:val="12"/>
        </w:rPr>
      </w:pPr>
      <w:r>
        <w:rPr>
          <w:rFonts w:hint="eastAsia" w:ascii="Times New Roman" w:hAnsi="Times New Roman" w:eastAsia="方正小标宋简体" w:cs="方正小标宋_GBK"/>
          <w:kern w:val="2"/>
          <w:sz w:val="40"/>
          <w:szCs w:val="40"/>
          <w:lang w:val="en-US" w:eastAsia="zh-CN" w:bidi="ar-SA"/>
        </w:rPr>
        <w:t>（试行）（征求意见稿）</w:t>
      </w:r>
    </w:p>
    <w:p w14:paraId="39BF43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p>
    <w:p w14:paraId="1A3C4F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第一章 总 则</w:t>
      </w:r>
    </w:p>
    <w:p w14:paraId="1B668CC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第一条 制定目的与依据</w:t>
      </w:r>
    </w:p>
    <w:p w14:paraId="07B5D9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为规范巴楚县矿产资源勘查、开采活动，促进矿业绿色、安全、可持续发展，根据《中华人民共和国矿产资源法》（2024年修订）《中华人民共和国矿山安全法》《中华人民共和国环境保护法》《中华人民共和国安全生产法》《矿产资源勘查区块登记管理办法》《矿产资源开采登记管理办法》《新疆维吾尔自治区矿产资源管理条例》《新疆维吾尔自治区绿色矿山建设管理办法（2025年12月施行）》等法律法规及国家、自治区、喀什地区关于矿产资源管理、安全生产、生态环境保护的相关政策文件，结合本县实际，制定本办法。</w:t>
      </w:r>
    </w:p>
    <w:p w14:paraId="7F541BA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适用范围</w:t>
      </w:r>
    </w:p>
    <w:p w14:paraId="400585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本办法适用于巴楚县行政区域内金属矿（铁、锰、钒、钛等）、非金属矿（石墨、石灰岩、砂石、粘土等，能源矿产、水气矿产除外）的探矿权与采矿权设置、勘查、开采、加工、运输、矿山地质环境保护、土地复垦、安全生产和环境保护等全过程的监督管理活动。</w:t>
      </w:r>
    </w:p>
    <w:p w14:paraId="77B1DA7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基本原则</w:t>
      </w:r>
    </w:p>
    <w:p w14:paraId="6A3E22E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坚持生态优先、绿色发展，严守生态保护红线、永久基本农田、城镇开发边界三条控制线。</w:t>
      </w:r>
    </w:p>
    <w:p w14:paraId="4046BF5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坚持安全第一、预防为主、综合治理，强化源头治理和风险防控，严格落实安全生产责任制。</w:t>
      </w:r>
    </w:p>
    <w:p w14:paraId="552B027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坚持依法管理、权责清晰，严格执行矿产资源规划，明确各相关部门职责。</w:t>
      </w:r>
    </w:p>
    <w:p w14:paraId="5281F11E">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坚持集约节约、高效利用，鼓励科技创新与综合利用，提高矿产资源开发利用水平。</w:t>
      </w:r>
    </w:p>
    <w:p w14:paraId="62A5C7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（五）坚持分类指导、精准施策，针对金属矿与非金属矿的不同特点实施差异化监管。</w:t>
      </w:r>
    </w:p>
    <w:p w14:paraId="61D4B10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第四条 管理机制</w:t>
      </w:r>
    </w:p>
    <w:p w14:paraId="412883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县人民政府统一领导全县矿山监督管理工作，依托巴楚县绿色矿业工作领导小组，统筹协调、研究决策重大事项，每季度至少召开一次专题会议，分析研判矿山安全与生态环境风险，协调解决跨部门重大监管问题。对跨部门监管争议，由领导小组牵头协调，督促相关部门落实。各成员单位依据本办法履行法定职责，形成监管合力，落实安全过程管理督办及问责规定，对监管失职、推诿扯皮等情形，按县有关问责办法追究相关单位及人员责任，确保各项管控要求落地见效。</w:t>
      </w:r>
    </w:p>
    <w:p w14:paraId="176B97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第二章 矿业权准入与登记管理</w:t>
      </w:r>
    </w:p>
    <w:p w14:paraId="05EABB9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第五条 勘查准入与探矿权管理</w:t>
      </w:r>
    </w:p>
    <w:p w14:paraId="6C19C1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（一）探矿权申请人须具备相应资质和能力。勘查区块划分、登记程序等，严格执行《矿产资源勘查区块登记管理办法》及自治区相关规定。</w:t>
      </w:r>
    </w:p>
    <w:p w14:paraId="7BC74E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勘查项目必须符合国家和自治区矿产资源规划、国土空间规划、生态保护规划。严禁在生态保护红线、永久基本农田等禁止勘查区域内设置探矿权（国家战略性矿产等依法批准的除外）；自然保护地核心区、缓冲区禁止开展矿产资源勘查活动。</w:t>
      </w:r>
    </w:p>
    <w:p w14:paraId="23D26A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三）探矿权期限为五年，续期最多不超过三次，每次期限为五年；续期时应当按照规定核减勘查区域面积。探矿权人应当按照探矿权出让合同的约定及时开展勘查工作，并每年向原矿业权出让部门报告有关情况；无正当理由未开展或者未实质性开展勘查工作的，探矿权期限届满时不予续期。</w:t>
      </w:r>
    </w:p>
    <w:p w14:paraId="5E393A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四）探矿权人探明可供开采的矿产资源后可以在探矿权期限内申请将其探矿权转为采矿权；为了公共利益的需要，或者因不可抗力或者其他特殊情形，探矿权暂时不能转为采矿权的，探矿权人可以申请办理探矿权保留，原矿业权出让部门应当为其办理。探矿权保留期间，探矿权期限中止计算；探矿权人需每半年向原矿业权出让部门报告保留区域现状，落实安全巡查、隐患排查义务，防止产生地质灾害或生态破坏。</w:t>
      </w:r>
    </w:p>
    <w:p w14:paraId="54DFE8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五）探矿权人须按时开工，完成法定最低勘查投入，按规定提交勘查成果、汇交地质资料，接受监督检查。勘查活动结束后，应依法办理勘查许可注销，及时清除危害公共安全的设施和设备，对废弃探坑、探井实施回填、封堵；临时占用耕地的，恢复种植条件和耕地质量；临时占用林地、草地的，恢复植被和生产条件。</w:t>
      </w:r>
    </w:p>
    <w:p w14:paraId="0AA53E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第六条 开采准入与采矿权管理</w:t>
      </w:r>
    </w:p>
    <w:p w14:paraId="49852B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（一）采矿权申请人原则上应当为营利法人，具备与开采规模相适应的资金、技术和管理能力。</w:t>
      </w:r>
    </w:p>
    <w:p w14:paraId="267AF6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申请采矿权必须有经评审备案的矿产资源储量报告。新设采矿权范围原则上不得与已设矿业权范围重叠，符合国家规定的矿业权整合等特殊情形除外。普通建筑用砂石土类矿产不得以山脊划界，山脊划界的具体判定标准按照自治区自然资源主管部门相关规定执行。</w:t>
      </w:r>
    </w:p>
    <w:p w14:paraId="223DAC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三）采矿权期限结合矿产资源储量和矿山建设规模确定，最长不超过三十年。采矿权期限届满，登记的开采区域内仍有可供开采的矿产资源的，可以续期；期限届满未申请续期或者依法不予续期的，矿业权消灭。</w:t>
      </w:r>
    </w:p>
    <w:p w14:paraId="584F6F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四）采矿权设置必须符合矿产资源规划、产业政策、最低开采规模标准和绿色矿山建设要求。严禁新建技术落后、资源浪费严重、安全环保风险高的小型矿山；自然保护地范围内已设立的矿业权不符合管控要求的，应当在本办法施行后2年内依法有序退出，原矿业权人承担退出后的生态修复主体责任。</w:t>
      </w:r>
    </w:p>
    <w:p w14:paraId="3D13D9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（五）采矿权出让、登记、延续、变更、注销等，严格依照《矿产资源开采登记管理办法》及自治区、地区规定的权限和程序办理。</w:t>
      </w:r>
    </w:p>
    <w:p w14:paraId="12B9114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第七条 项目核准（备案）与建设许可</w:t>
      </w:r>
    </w:p>
    <w:p w14:paraId="34057F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矿山建设项目须依法办理核准或备案手续。发展改革部门在办理时，应征求自然资源、生态环境、应急管理、水利等部门的意见，征求意见时限为7个工作日，相关部门需在5个工作日内反馈，逾期未反馈视为无异议。</w:t>
      </w:r>
    </w:p>
    <w:p w14:paraId="52FE6E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矿山企业须依法编制并报审环境影响评价文件、洪水影响评价报告、水土保持方案、矿山地质环境保护与土地复垦方案、安全设施设计等报告（方案）。各报告（方案）中明确的相关措施必须与主体工程同时设计、同时施工、同时投入生产和使用（“三同时”）。</w:t>
      </w:r>
    </w:p>
    <w:p w14:paraId="3A452B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三）非煤矿山建设项目安全设施设计审查，按照权限分别由国家矿山监察局、自治区应急管理厅、地区应急管理局负责，未取得安全设施设计审查意见书，不得进行矿山基础建设工作。非煤矿山企业安全生产许可证审核颁发，按照权限分别由自治区应急管理厅、地区应急管理局负责。县应急管理局负责辖区内取得安全生产许可证的非煤矿山企业的日常监督检查。未取得安全生产许可证，不得投入生产。</w:t>
      </w:r>
    </w:p>
    <w:p w14:paraId="0D4F3F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第三章 勘查开采与生产运行管理</w:t>
      </w:r>
    </w:p>
    <w:p w14:paraId="5C8405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第八条 依法依规勘查开采</w:t>
      </w:r>
    </w:p>
    <w:p w14:paraId="503E10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探矿权人、采矿权人必须在许可证规定的范围内、期限内，按照批准的勘查实施方案或矿产资源开发利用方案进行作业，不得越界、超层或擅自改变开采方式、开采矿种。申请变更开采主矿种的，应提交经评审备案的矿产资源储量报告；变更为国家实行开采总量控制矿种的，需符合宏观调控要求并经专家论证、公示无异议。</w:t>
      </w:r>
    </w:p>
    <w:p w14:paraId="697CB1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（二）矿山企业须采用先进适用的开采工艺、技术和设备，开采回采率、选矿回收率、综合利用率（“三率”）指标须达到国家规定标准。</w:t>
      </w:r>
    </w:p>
    <w:p w14:paraId="194F25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（三）矿山企业须建立完善的生产、销售、资源储量等各类台账，数据真实准确，并按规定向主管部门报送相关信息。</w:t>
      </w:r>
    </w:p>
    <w:p w14:paraId="6CEFB09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第九条 安全生产管理</w:t>
      </w:r>
    </w:p>
    <w:p w14:paraId="310B75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矿山企业是安全生产的责任主体，必须建立健全覆盖实际控制人在内的全员安全生产责任制和各项规章制度，设置安全生产管理机构，配备专职安全管理人员和注册安全工程师。非煤矿山必须配备有主体专业大专以上学历且有10年以上矿山一线从业经历的矿长和负责技术、安全、生产、机电工作的副矿长；专职安全生产管理人员数量按不少于从业人数的百分之一配备，金属非金属露天矿山应当不少于2人，三等及以上尾矿库应当不少于4人，四等、五等尾矿库应当不少于2人。特种作业人员数量必须能够满足实际生产需求，并持证上岗。</w:t>
      </w:r>
    </w:p>
    <w:p w14:paraId="14FCA4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企业须保障安全生产投入，加强从业人员安全教育培训，制定安全生产教育培训制度，新进露天矿山的生产作业人员应接受不少于72学时的安全培训，所有生产作业人员每年须接受不少于20学时的职业安全再培训，经考试合格后上岗。定期开展风险辨识管控和隐患排查治理，建立生产安全事故隐患排查治理闭环台账，明确整改时限、责任人及整改措施，整改完成后验收销号，对重大隐患挂牌督办并及时提交县绿色矿业工作领导小组审议。</w:t>
      </w:r>
    </w:p>
    <w:p w14:paraId="6F361D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三）企业须严格落实地下矿山“六大系统”、边坡监测、尾矿库在线监测、动火作业、爆破作业、外包工程等关键环节的安全管理规定。重点监管露天矿山边坡作业、采场运输、排土场作业、高处作业、临边作业、设备检维修等作业环节，尾矿库应当设置人工安全监测和在线安全监测相结合的安全监测设施，新建四等、五等小型尾矿库采用一次性建坝，严禁超设计库容堆存。督促矿山企业落实外包工程安全生产主体责任，对承包单位实施统一管理，做到管理、培训、检查、考核、奖惩“五统一”，严禁“以包代管、包而不管”，核查外包施工队伍资质，严禁承包单位转包和非法分包采掘工程项目。</w:t>
      </w:r>
    </w:p>
    <w:p w14:paraId="196DC2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四）企业须制定生产安全事故应急救援预案（金属矿含尾矿库溃坝、透水等场景，非金属矿含边坡坍塌等场景）并定期演练，每年至少开展1次应急演练，演练需包含极端天气、尾矿库溃坝等巴楚县高发风险场景。指导矿山兼职队伍建设，配备应急物资并定期检查维护。发生事故须按规定及时报告，事故发生后，接报1小时内向县委、县人民政府和上级应急管理部门报告，牵头或参与事故调查。</w:t>
      </w:r>
    </w:p>
    <w:p w14:paraId="637326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五）矿山企业作为特种设备使用单位，需严格遵守《中华人民共和国特种设备安全法》《特种设备安全监察条例》《特种设备使用单位落实使用安全主体责任监督管理规定》等法律法规要求，落实安全主体责任，保障设备安全运行，做好以下工作：</w:t>
      </w:r>
    </w:p>
    <w:p w14:paraId="320F34E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设备采购与使用合规。</w:t>
      </w:r>
      <w:r>
        <w:rPr>
          <w:rFonts w:hint="eastAsia" w:ascii="Times New Roman" w:hAnsi="Times New Roman" w:eastAsia="方正仿宋_GB2312" w:cs="方正仿宋_GB2312"/>
          <w:sz w:val="32"/>
          <w:szCs w:val="32"/>
        </w:rPr>
        <w:t>必须使用取得许可生产并经检验合格的特种设备，禁止使用国家明令淘汰和已报废的设备。不得使用超过设计使用年限且未经安全评估合格的特种设备</w:t>
      </w:r>
      <w:r>
        <w:rPr>
          <w:rFonts w:hint="eastAsia" w:ascii="Times New Roman" w:hAnsi="Times New Roman" w:eastAsia="方正仿宋_GB2312" w:cs="方正仿宋_GB2312"/>
          <w:sz w:val="32"/>
          <w:szCs w:val="32"/>
          <w:lang w:eastAsia="zh-CN"/>
        </w:rPr>
        <w:t>。</w:t>
      </w:r>
    </w:p>
    <w:p w14:paraId="236F96A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使用登记与标志管理。</w:t>
      </w:r>
      <w:r>
        <w:rPr>
          <w:rFonts w:hint="eastAsia" w:ascii="Times New Roman" w:hAnsi="Times New Roman" w:eastAsia="方正仿宋_GB2312" w:cs="方正仿宋_GB2312"/>
          <w:sz w:val="32"/>
          <w:szCs w:val="32"/>
        </w:rPr>
        <w:t>投入使用前或投入使用后30日内，向巴楚县市场监督管理局办理使用登记，取得使用登记证书，登记标志置于设备显著位置。</w:t>
      </w:r>
    </w:p>
    <w:p w14:paraId="3915974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安全管理制度与规程建设。</w:t>
      </w:r>
      <w:r>
        <w:rPr>
          <w:rFonts w:hint="eastAsia" w:ascii="Times New Roman" w:hAnsi="Times New Roman" w:eastAsia="方正仿宋_GB2312" w:cs="方正仿宋_GB2312"/>
          <w:b w:val="0"/>
          <w:bCs w:val="0"/>
          <w:sz w:val="32"/>
          <w:szCs w:val="32"/>
        </w:rPr>
        <w:t>建立岗位责任、隐患治理、应急救援等安全管理制度，制定各设备操作规程，明确主要负责人、安全总监、安全员的安全职责</w:t>
      </w:r>
      <w:r>
        <w:rPr>
          <w:rFonts w:hint="eastAsia" w:ascii="Times New Roman" w:hAnsi="Times New Roman" w:eastAsia="方正仿宋_GB2312" w:cs="方正仿宋_GB2312"/>
          <w:b w:val="0"/>
          <w:bCs w:val="0"/>
          <w:sz w:val="32"/>
          <w:szCs w:val="32"/>
          <w:lang w:eastAsia="zh-CN"/>
        </w:rPr>
        <w:t>。</w:t>
      </w:r>
    </w:p>
    <w:p w14:paraId="524B261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宋体" w:hAnsi="宋体" w:eastAsia="方正仿宋_GB2312" w:cs="宋体"/>
          <w:sz w:val="24"/>
          <w:szCs w:val="24"/>
          <w:lang w:eastAsia="zh-CN"/>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4</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技术档案与台账管理。</w:t>
      </w:r>
      <w:r>
        <w:rPr>
          <w:rFonts w:hint="eastAsia" w:ascii="Times New Roman" w:hAnsi="Times New Roman" w:eastAsia="方正仿宋_GB2312" w:cs="方正仿宋_GB2312"/>
          <w:sz w:val="32"/>
          <w:szCs w:val="32"/>
        </w:rPr>
        <w:t>建立完整的特种设备安全技术档案（含设计文件、质量证明、安装资料等），逐台建立设备台账，明确管理责任人，动态更新设备状态信息</w:t>
      </w:r>
      <w:r>
        <w:rPr>
          <w:rFonts w:hint="eastAsia" w:ascii="Times New Roman" w:hAnsi="Times New Roman" w:eastAsia="方正仿宋_GB2312" w:cs="方正仿宋_GB2312"/>
          <w:sz w:val="32"/>
          <w:szCs w:val="32"/>
          <w:lang w:eastAsia="zh-CN"/>
        </w:rPr>
        <w:t>。</w:t>
      </w:r>
    </w:p>
    <w:p w14:paraId="24FC95B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5</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人员管理与培训。</w:t>
      </w:r>
      <w:r>
        <w:rPr>
          <w:rFonts w:hint="eastAsia" w:ascii="Times New Roman" w:hAnsi="Times New Roman" w:eastAsia="方正仿宋_GB2312" w:cs="方正仿宋_GB2312"/>
          <w:b w:val="0"/>
          <w:bCs w:val="0"/>
          <w:sz w:val="32"/>
          <w:szCs w:val="32"/>
        </w:rPr>
        <w:t>配备与设备数量、类型相匹配的持证安全管理人员和作业人员，</w:t>
      </w:r>
      <w:r>
        <w:rPr>
          <w:rFonts w:hint="eastAsia" w:ascii="Times New Roman" w:hAnsi="Times New Roman" w:eastAsia="方正仿宋_GB2312" w:cs="方正仿宋_GB2312"/>
          <w:sz w:val="32"/>
          <w:szCs w:val="32"/>
        </w:rPr>
        <w:t>建立人员管理台账。每年开展不少于1次安全培训与考核，考核不合格的人员暂停上岗，经补考合格后方可复工，记录培训情况，确保作业人员具备相应资质和能力。</w:t>
      </w:r>
    </w:p>
    <w:p w14:paraId="18D486E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第十条 生态环境保护与修复</w:t>
      </w:r>
    </w:p>
    <w:p w14:paraId="6124CF00">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矿山企业须严格落实环境影响评价批复和排污许可要求，采取有效措施防治水、大气、噪声、固体废物污染，确保污染物达标排放。</w:t>
      </w:r>
    </w:p>
    <w:p w14:paraId="26CC6968">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严格执行“边开采、边治理”原则，依据经批准的矿区生态修复方案（含尾矿库生态修复专项措施）和矿山地质环境保护与土地复垦方案，按期开展生态修复和土地复垦工作，达到国家及自治区规定的生态修复标准和地方适配要求。矿区生态修复方案编制时，需在矿区公告栏、所属乡镇政务平台及周边村（社区）公告栏同步公示不少于15日，征求矿区居民委员会、村民委员会及居民/村民代表意见，公示影像资料留存备查，公示结果作为方案报批附件。</w:t>
      </w:r>
    </w:p>
    <w:p w14:paraId="5F19071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按规定足额计提并规范使用矿区生态修复费用，确保资金用于矿山生态修复，费用提取与使用严格按照《新疆维吾尔自治区矿山地质环境治理恢复基金管理办法》（新自然资规〔2022〕1号）执行，国家另有规定的从其规定。</w:t>
      </w:r>
    </w:p>
    <w:p w14:paraId="6734A437">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沙漠边缘、绿洲周边矿山应强化扬尘控制（开采区、运输道路每日喷淋不少于3次）、水资源保护（生产用水循环利用率不低于95%）专项措施，由县自然资源局、生态环境局、水利局联合制定具体实施细则。</w:t>
      </w:r>
    </w:p>
    <w:p w14:paraId="604DDD99">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矿区生态修复完成后，由县自然资源局会同喀什地区生态环境局巴楚县分局联合组织验收，验收需邀请行业专家及矿区群众代表参加，验收结果向社会公布；验收不合格的，责令限期整改，整改后重新申请验收。</w:t>
      </w:r>
    </w:p>
    <w:p w14:paraId="6D71D61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第十一条 职业健康与社会责任</w:t>
      </w:r>
    </w:p>
    <w:p w14:paraId="2DDBDF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一）企业须落实职业病危害防治主体责任，为劳动者创造符合职业卫生标准的工作环境，提供有效防护用品，组织职业健康检查。矿山企业应当在职业病危害因素识别后30日内，向县卫生健康委员会申报职业病危害项目；金属矿地下作业区配备粉尘净化设备及强制通风系统，作业人员佩戴专用防护用品；每半年开展作业场所职业病危害因素检测并公示，超标区域须在15日内完成整改，整改期间暂停相关作业。</w:t>
      </w:r>
    </w:p>
    <w:p w14:paraId="78D869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二）职业健康体检规范：粉尘作业、重金属接触人员每年1次，其他人员每2年1次，新入职、离职、转岗人员专项体检，建立健康档案并永久保存，确保信息完整可追溯。企业发现职业病患者或疑似患者24小时内上报，落实治疗、康复及补偿措施。</w:t>
      </w:r>
    </w:p>
    <w:p w14:paraId="1748C2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（三）企业须依法纳税，足额缴纳各项规费，保障员工合法权益，积极履行社会责任，优先吸纳当地劳动力就业、支持周边村（社区）公益事业，促进地方经济社会发展。</w:t>
      </w:r>
    </w:p>
    <w:p w14:paraId="2E6902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第四章 部门监管职责</w:t>
      </w:r>
    </w:p>
    <w:p w14:paraId="07EC43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第十二条 部门协同监管</w:t>
      </w:r>
    </w:p>
    <w:p w14:paraId="2DB061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各相关部门在领导小组统筹协调下，依据法律法规和“三定”规定，履行以下主要监管职责：</w:t>
      </w:r>
    </w:p>
    <w:p w14:paraId="77FD73A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（一）县自然资源局：负责矿产资源规划、矿业权监管、矿产资源储量管理、勘查开采活动监督、矿山地质环境保护与土地复垦的监督管理，牵头组织绿色矿山建设。</w:t>
      </w:r>
    </w:p>
    <w:p w14:paraId="5B04DC1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kern w:val="2"/>
          <w:sz w:val="32"/>
          <w:szCs w:val="32"/>
          <w:lang w:val="en-US" w:eastAsia="zh-CN" w:bidi="ar-SA"/>
        </w:rPr>
        <w:t>（1）</w:t>
      </w:r>
      <w:r>
        <w:rPr>
          <w:rFonts w:hint="eastAsia" w:ascii="Times New Roman" w:hAnsi="Times New Roman" w:eastAsia="方正仿宋_GB2312" w:cs="方正仿宋_GB2312"/>
          <w:b/>
          <w:bCs/>
          <w:sz w:val="32"/>
          <w:szCs w:val="32"/>
        </w:rPr>
        <w:t>采矿权监管：</w:t>
      </w:r>
      <w:r>
        <w:rPr>
          <w:rFonts w:hint="eastAsia" w:ascii="Times New Roman" w:hAnsi="Times New Roman" w:eastAsia="方正仿宋_GB2312" w:cs="方正仿宋_GB2312"/>
          <w:sz w:val="32"/>
          <w:szCs w:val="32"/>
        </w:rPr>
        <w:t>督促矿山企业在采矿许可证载明范围内开采，金属矿按《矿产资源开发利用方案》自上而下分层开采，严禁掏底开采、一面墙开采；非金属矿不得超量、超范围开采，每年实测1次矿区范围，查处越界开采行为。涉及开采方式变更、扩大范围等情形的，按规定审核变更登记资料，金属矿变更需征求应急管理、生态环境部门意见。</w:t>
      </w:r>
    </w:p>
    <w:p w14:paraId="19AFE97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“三率”与生态修复：</w:t>
      </w:r>
      <w:r>
        <w:rPr>
          <w:rFonts w:hint="eastAsia" w:ascii="Times New Roman" w:hAnsi="Times New Roman" w:eastAsia="方正仿宋_GB2312" w:cs="方正仿宋_GB2312"/>
          <w:b w:val="0"/>
          <w:bCs w:val="0"/>
          <w:sz w:val="32"/>
          <w:szCs w:val="32"/>
        </w:rPr>
        <w:t>每半年分别核查金属矿、非金属矿开采回采率、选矿回收率、综合利用率（‘三率’）指标，</w:t>
      </w:r>
      <w:r>
        <w:rPr>
          <w:rFonts w:hint="eastAsia" w:ascii="Times New Roman" w:hAnsi="Times New Roman" w:eastAsia="方正仿宋_GB2312" w:cs="方正仿宋_GB2312"/>
          <w:sz w:val="32"/>
          <w:szCs w:val="32"/>
        </w:rPr>
        <w:t>采取企业自报数据与部门实地核查、资料核验相结合的方式，核查结果纳入矿业权人信息公示系统。落实“边开采、边修复”要求，金属矿重点监管露天采场、尾矿库生态修复，非金属矿重点管控排土场、采空区修复，作为监管考核依据，每季度核查修复成效。</w:t>
      </w:r>
    </w:p>
    <w:p w14:paraId="59676C4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基金与诚信管理：</w:t>
      </w:r>
      <w:r>
        <w:rPr>
          <w:rFonts w:hint="eastAsia" w:ascii="Times New Roman" w:hAnsi="Times New Roman" w:eastAsia="方正仿宋_GB2312" w:cs="方正仿宋_GB2312"/>
          <w:sz w:val="32"/>
          <w:szCs w:val="32"/>
        </w:rPr>
        <w:t>监督</w:t>
      </w:r>
      <w:r>
        <w:rPr>
          <w:rFonts w:hint="eastAsia" w:ascii="Times New Roman" w:hAnsi="Times New Roman" w:eastAsia="方正仿宋_GB2312" w:cs="方正仿宋_GB2312"/>
          <w:sz w:val="32"/>
          <w:szCs w:val="32"/>
          <w:lang w:eastAsia="zh-CN"/>
        </w:rPr>
        <w:t>矿区生态修复费用</w:t>
      </w:r>
      <w:r>
        <w:rPr>
          <w:rFonts w:hint="eastAsia" w:ascii="Times New Roman" w:hAnsi="Times New Roman" w:eastAsia="方正仿宋_GB2312" w:cs="方正仿宋_GB2312"/>
          <w:sz w:val="32"/>
          <w:szCs w:val="32"/>
          <w:lang w:val="en-US" w:eastAsia="zh-CN"/>
        </w:rPr>
        <w:t>提取</w:t>
      </w:r>
      <w:r>
        <w:rPr>
          <w:rFonts w:hint="eastAsia" w:ascii="Times New Roman" w:hAnsi="Times New Roman" w:eastAsia="方正仿宋_GB2312" w:cs="方正仿宋_GB2312"/>
          <w:sz w:val="32"/>
          <w:szCs w:val="32"/>
        </w:rPr>
        <w:t>与使用，矿区生态修复费用实行专户专账管理，需在县自然资源局备案的银行开立专户，资金按生态修复阶段验收结果分期拨付，拨付流程由县自然资源局会同县财政局制定，每年3月底前公开上年度使用情况。建立企业诚信体系，将矿区生态修复费用使用、治理方案执行情况等纳入公示，对绿色矿山名录企业动态监管，不合格且整改不到位的建议移出名录。</w:t>
      </w:r>
    </w:p>
    <w:p w14:paraId="1D7A17B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4</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勘查投入与临时用地监管：</w:t>
      </w:r>
      <w:r>
        <w:rPr>
          <w:rFonts w:hint="eastAsia" w:ascii="Times New Roman" w:hAnsi="Times New Roman" w:eastAsia="方正仿宋_GB2312" w:cs="方正仿宋_GB2312"/>
          <w:sz w:val="32"/>
          <w:szCs w:val="32"/>
        </w:rPr>
        <w:t>负责勘查投入日常监督，核查投入报告及佐证材料，对投入不足、弄虚作假的依法处置。临时用地管理严格按照《关于进一步规范临时用地管理的通知》（新自然资规〔2022〕2号）执行，明确使用期限不超过2年（可延续1年），延续申请需提前30日提交县自然资源局审核，审核通过后方可延续</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督促企业按复垦方案恢复土地原状，查处违规占用行为。</w:t>
      </w:r>
    </w:p>
    <w:p w14:paraId="66CA22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5</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专项检查与协调：</w:t>
      </w:r>
      <w:r>
        <w:rPr>
          <w:rFonts w:hint="eastAsia" w:ascii="Times New Roman" w:hAnsi="Times New Roman" w:eastAsia="方正仿宋_GB2312" w:cs="方正仿宋_GB2312"/>
          <w:sz w:val="32"/>
          <w:szCs w:val="32"/>
        </w:rPr>
        <w:t>每季度联合相关部门开展资源利用专项检查，核查开采台账、销售记录，发现重大资源浪费、生态修复滞后问题，提交县绿色矿业工作领导小组审议。</w:t>
      </w:r>
    </w:p>
    <w:p w14:paraId="0766FB4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（二）县应急管理局：负责矿山安全生产的综合监管，监督企业落实安全生产法律法规和标准，查处安全生产违法行为。</w:t>
      </w:r>
    </w:p>
    <w:p w14:paraId="7A8EBB3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安全生产主体责任落实：</w:t>
      </w:r>
      <w:r>
        <w:rPr>
          <w:rFonts w:hint="eastAsia" w:ascii="Times New Roman" w:hAnsi="Times New Roman" w:eastAsia="方正仿宋_GB2312" w:cs="方正仿宋_GB2312"/>
          <w:sz w:val="32"/>
          <w:szCs w:val="32"/>
        </w:rPr>
        <w:t>督促企业建立健全覆盖实际控制人在内的全员安全生产责任制和岗位操作规程，确保安全设施设计“三同时”、管理机构设置、人员配备等到位。非煤矿山必须配备有主体专业大专以上学历且有10年以上矿山一线从业经历的矿长和负责技术、安全、生产、机电工作的副矿长；必须依法设立安全管理机构或者配备专职安全生产管理人员。专职安全生产管理人员数量按不少于从业人数的百分之一配备，金属非金属露天矿山应当不少于2人，三等及以上尾矿库应当不少于4人，四等、五等尾矿库应当不少于2人。特种作业人员数量必须能够满足实际生产需求，并持证上岗。</w:t>
      </w:r>
    </w:p>
    <w:p w14:paraId="1A47528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教育培训与隐患排查：</w:t>
      </w:r>
      <w:r>
        <w:rPr>
          <w:rFonts w:hint="eastAsia" w:ascii="Times New Roman" w:hAnsi="Times New Roman" w:eastAsia="方正仿宋_GB2312" w:cs="方正仿宋_GB2312"/>
          <w:sz w:val="32"/>
          <w:szCs w:val="32"/>
        </w:rPr>
        <w:t>督促企业制定安全生产教育培训制度，新进露天矿山的生产作业人员应接受不少于72学时的安全培训，所有生产作业人员每年须接受不少于20学时的职业安全再培训，经考试合格后上岗。建立生产安全事故隐患排查治理闭环台账，明确整改时限、责任人及整改措施，整改完成后验收销号，对重大隐患挂牌督办并及时提交县绿色矿业工作领导小组审议。</w:t>
      </w:r>
    </w:p>
    <w:p w14:paraId="0EFA019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高危环节管控：</w:t>
      </w:r>
      <w:r>
        <w:rPr>
          <w:rFonts w:hint="eastAsia" w:ascii="Times New Roman" w:hAnsi="Times New Roman" w:eastAsia="方正仿宋_GB2312" w:cs="方正仿宋_GB2312"/>
          <w:sz w:val="32"/>
          <w:szCs w:val="32"/>
        </w:rPr>
        <w:t>重点监管露天矿山边坡作业、采场运输、排土场作业、高处作业、临边作业、设备检维修等作业环节，督促企业严格落实操作规程。尾矿库应当设置人工安全监测和在线安全监测相结合的安全监测设施，新建四等、五等小型尾矿库采用一次性建坝，严禁超设计库容堆存。</w:t>
      </w:r>
    </w:p>
    <w:p w14:paraId="2EB2555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4</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外包单位安全管理：</w:t>
      </w:r>
      <w:r>
        <w:rPr>
          <w:rFonts w:hint="eastAsia" w:ascii="Times New Roman" w:hAnsi="Times New Roman" w:eastAsia="方正仿宋_GB2312" w:cs="方正仿宋_GB2312"/>
          <w:sz w:val="32"/>
          <w:szCs w:val="32"/>
        </w:rPr>
        <w:t>督促矿山企业落实外包工程安全生产主体责任，对承包单位实施统一管理，做到管理、培训、检查、考核、奖惩“五统一”，严禁"以包代管、包而不管”。核查外包施工队伍资质和项目负责人、技术人员和特种作业人员，严禁承包单位转包和非法分包采掘工程项目。</w:t>
      </w:r>
    </w:p>
    <w:p w14:paraId="51F539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5</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应急救援与事故处置：</w:t>
      </w:r>
      <w:r>
        <w:rPr>
          <w:rFonts w:hint="eastAsia" w:ascii="Times New Roman" w:hAnsi="Times New Roman" w:eastAsia="方正仿宋_GB2312" w:cs="方正仿宋_GB2312"/>
          <w:sz w:val="32"/>
          <w:szCs w:val="32"/>
        </w:rPr>
        <w:t>督促非煤矿山企业编制综合、专项、现场处置方案并备案，每年至少开展1次应急演练。指导矿山兼职队伍建设，配备应急物资并定期检查维护。事故发生后，接报1小时内向县委、县人民政府和上级应急管理部门报告。牵头或参与事故调查，查明事故原因、性质、责任，提出整改与责任追究建议，监督事故查处与整改措施落实。</w:t>
      </w:r>
    </w:p>
    <w:p w14:paraId="374E199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三）喀什地区生态环境局巴楚县分局：依据《环境保护法》《环境影响评价法》《大气污染防治法》《水污染防治法》《固体废物污染环境防治法》等法律法规，负责矿山生态环境准入、污染防治、执法监管及应急处置等工作，具体履行以下职责：</w:t>
      </w:r>
    </w:p>
    <w:p w14:paraId="609C2BA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源头准入管控：</w:t>
      </w:r>
      <w:r>
        <w:rPr>
          <w:rFonts w:hint="eastAsia" w:ascii="Times New Roman" w:hAnsi="Times New Roman" w:eastAsia="方正仿宋_GB2312" w:cs="方正仿宋_GB2312"/>
          <w:sz w:val="32"/>
          <w:szCs w:val="32"/>
        </w:rPr>
        <w:t>按权限依法审批矿山建设项目环境影响评价文件，全程监督落实环保“三同时”制度，严格把关生态保护红线、环境质量底线、资源利用上线及生态环境准入清单要求。</w:t>
      </w:r>
    </w:p>
    <w:p w14:paraId="1ABA78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污染排放监管：</w:t>
      </w:r>
      <w:r>
        <w:rPr>
          <w:rFonts w:hint="eastAsia" w:ascii="Times New Roman" w:hAnsi="Times New Roman" w:eastAsia="方正仿宋_GB2312" w:cs="方正仿宋_GB2312"/>
          <w:sz w:val="32"/>
          <w:szCs w:val="32"/>
        </w:rPr>
        <w:t>常态化监督矿山废水、废气（含SO₂、颗粒物）、施工扬尘、固体废物（含尾矿、废石）及噪声排放情况，核查排污许可证合规执行情况，组织开展针对性环境监测，金属矿、大中型非金属矿需安装废</w:t>
      </w:r>
      <w:r>
        <w:rPr>
          <w:rFonts w:hint="eastAsia" w:ascii="Times New Roman" w:hAnsi="Times New Roman" w:eastAsia="方正仿宋_GB2312" w:cs="方正仿宋_GB2312"/>
          <w:sz w:val="32"/>
          <w:szCs w:val="32"/>
          <w:lang w:val="en-US" w:eastAsia="zh-CN"/>
        </w:rPr>
        <w:t>水</w:t>
      </w:r>
      <w:r>
        <w:rPr>
          <w:rFonts w:hint="eastAsia" w:ascii="Times New Roman" w:hAnsi="Times New Roman" w:eastAsia="方正仿宋_GB2312" w:cs="方正仿宋_GB2312"/>
          <w:sz w:val="32"/>
          <w:szCs w:val="32"/>
        </w:rPr>
        <w:t>p</w:t>
      </w:r>
      <w:r>
        <w:rPr>
          <w:rFonts w:hint="eastAsia" w:ascii="Times New Roman" w:hAnsi="Times New Roman" w:eastAsia="方正仿宋_GB2312" w:cs="方正仿宋_GB2312"/>
          <w:sz w:val="32"/>
          <w:szCs w:val="32"/>
          <w:lang w:val="en-US" w:eastAsia="zh-CN"/>
        </w:rPr>
        <w:t>H</w:t>
      </w:r>
      <w:r>
        <w:rPr>
          <w:rFonts w:hint="eastAsia" w:ascii="Times New Roman" w:hAnsi="Times New Roman" w:eastAsia="方正仿宋_GB2312" w:cs="方正仿宋_GB2312"/>
          <w:sz w:val="32"/>
          <w:szCs w:val="32"/>
        </w:rPr>
        <w:t>值、重金属，废气颗粒物、SO₂等指标的在线监测设备，数据实时接入喀什地区生态环境局巴楚县分局监管平台</w:t>
      </w:r>
      <w:r>
        <w:rPr>
          <w:rFonts w:hint="eastAsia" w:ascii="Times New Roman" w:hAnsi="Times New Roman" w:eastAsia="方正仿宋_GB2312" w:cs="方正仿宋_GB2312"/>
          <w:sz w:val="32"/>
          <w:szCs w:val="32"/>
          <w:lang w:eastAsia="zh-CN"/>
        </w:rPr>
        <w:t>，</w:t>
      </w:r>
      <w:r>
        <w:rPr>
          <w:rFonts w:hint="eastAsia" w:ascii="Times New Roman" w:hAnsi="Times New Roman" w:eastAsia="方正仿宋_GB2312" w:cs="方正仿宋_GB2312"/>
          <w:sz w:val="32"/>
          <w:szCs w:val="32"/>
        </w:rPr>
        <w:t>督促达标排放。</w:t>
      </w:r>
    </w:p>
    <w:p w14:paraId="0FF02A0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生态保护监督：</w:t>
      </w:r>
      <w:r>
        <w:rPr>
          <w:rFonts w:hint="eastAsia" w:ascii="Times New Roman" w:hAnsi="Times New Roman" w:eastAsia="方正仿宋_GB2312" w:cs="方正仿宋_GB2312"/>
          <w:sz w:val="32"/>
          <w:szCs w:val="32"/>
        </w:rPr>
        <w:t>督促矿山严格落实“边开采、边修复”要求，常态化排查生态破坏、土壤及地下水污染隐患，指导、协调矿区生态修复工作，参与绿色矿山建设评估与动态监管、参与矿区生态修复联合验收，提前5日出具生态污染防治专项意见，作为验收重要依据，推动矿山生态功能恢复。</w:t>
      </w:r>
    </w:p>
    <w:p w14:paraId="72A6A80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4</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环境执法查处：</w:t>
      </w:r>
      <w:r>
        <w:rPr>
          <w:rFonts w:hint="eastAsia" w:ascii="Times New Roman" w:hAnsi="Times New Roman" w:eastAsia="方正仿宋_GB2312" w:cs="方正仿宋_GB2312"/>
          <w:sz w:val="32"/>
          <w:szCs w:val="32"/>
        </w:rPr>
        <w:t>推行“双随机、一公开”执法监管模式，依法查处超标排放、未批先建、规避监管、固废违规处置等环境违法行为，对涉嫌环境污染犯罪的，依法移送司法机关处理。</w:t>
      </w:r>
    </w:p>
    <w:p w14:paraId="507BFD1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5</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应急响应处置：</w:t>
      </w:r>
      <w:r>
        <w:rPr>
          <w:rFonts w:hint="eastAsia" w:ascii="Times New Roman" w:hAnsi="Times New Roman" w:eastAsia="方正仿宋_GB2312" w:cs="方正仿宋_GB2312"/>
          <w:sz w:val="32"/>
          <w:szCs w:val="32"/>
        </w:rPr>
        <w:t>督促企业制定完善矿山突发环境事件应急预案，定期组织应急演练；针对矿山生产或安全事故引发的突发环境事件，快速启动应急响应，开展应急监测、污染溯源与控源处置工作。</w:t>
      </w:r>
    </w:p>
    <w:p w14:paraId="4D92669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6</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协同监管联动：</w:t>
      </w:r>
      <w:r>
        <w:rPr>
          <w:rFonts w:hint="eastAsia" w:ascii="Times New Roman" w:hAnsi="Times New Roman" w:eastAsia="方正仿宋_GB2312" w:cs="方正仿宋_GB2312"/>
          <w:sz w:val="32"/>
          <w:szCs w:val="32"/>
        </w:rPr>
        <w:t>依法公开矿山环境监管信息，建立与自然资源、应急管理、水利等部门的协同机制，推进数据共享、联合检查、案件移送，形成矿山生态环境监管合力。</w:t>
      </w:r>
    </w:p>
    <w:p w14:paraId="39EEF11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（四）县水利局：负责矿山取用水、水土保持、洪水影响评价报告的监督管理。</w:t>
      </w:r>
    </w:p>
    <w:p w14:paraId="653D578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水土保持管控：</w:t>
      </w:r>
      <w:r>
        <w:rPr>
          <w:rFonts w:hint="eastAsia" w:ascii="Times New Roman" w:hAnsi="Times New Roman" w:eastAsia="方正仿宋_GB2312" w:cs="方正仿宋_GB2312"/>
          <w:sz w:val="32"/>
          <w:szCs w:val="32"/>
        </w:rPr>
        <w:t>督促生产建设单位按批复的水土保持方案落实各项水土保持措施；各生产建设单位自行或者委托具有水土保持监测资质的机构对生产建设项目活动造成的水土流失进行监测，将监测情况每季度上报县水利局，监测报告需包含水土流失量、防治措施运行情况、存在问题及整改计划等核心内容；在项目投产使用前完成水土保持设施自主验收工作并向水利局报备。落实环境因素识别与重要环境因素判定实施细则，动态更新管控措施。</w:t>
      </w:r>
    </w:p>
    <w:p w14:paraId="5B519CD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水资源管控：</w:t>
      </w:r>
      <w:r>
        <w:rPr>
          <w:rFonts w:hint="eastAsia" w:ascii="Times New Roman" w:hAnsi="Times New Roman" w:eastAsia="方正仿宋_GB2312" w:cs="方正仿宋_GB2312"/>
          <w:sz w:val="32"/>
          <w:szCs w:val="32"/>
        </w:rPr>
        <w:t>监管取水许可合规性，核查取水计量设施，督促矿坑水、生产废水循环利用，金属矿选矿用水循环利用率不低于90%，非金属矿不低于85%，严禁违规取水或废水外排。监管河道管理范围内涉河项目，雨季增加巡查频次，防范水土流失引发地质灾害。</w:t>
      </w:r>
    </w:p>
    <w:p w14:paraId="09B2A5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规费征收与节水推广：</w:t>
      </w:r>
      <w:r>
        <w:rPr>
          <w:rFonts w:hint="eastAsia" w:ascii="Times New Roman" w:hAnsi="Times New Roman" w:eastAsia="方正仿宋_GB2312" w:cs="方正仿宋_GB2312"/>
          <w:sz w:val="32"/>
          <w:szCs w:val="32"/>
        </w:rPr>
        <w:t>依法征收水土保持补偿费和水资源税，建立用水监管台账，每季度核查用水效率，推广节水技术与装备，对节水成效显著的企业配合落实税收优惠。</w:t>
      </w:r>
    </w:p>
    <w:p w14:paraId="6DF81D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（五）县林业和草原局：负责矿山项目使用林地、草地的审核审批及监管，监督矿山生态修复中的植被恢复。</w:t>
      </w:r>
    </w:p>
    <w:p w14:paraId="29AEB39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color w:val="0000FF"/>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林地草地审批监管：</w:t>
      </w:r>
      <w:r>
        <w:rPr>
          <w:rFonts w:hint="eastAsia" w:ascii="Times New Roman" w:hAnsi="Times New Roman" w:eastAsia="方正仿宋_GB2312" w:cs="方正仿宋_GB2312"/>
          <w:sz w:val="32"/>
          <w:szCs w:val="32"/>
        </w:rPr>
        <w:t>核实矿山占用林地、草地审批手续，查处超范围占用、非法占用生态保护红线内林地草地行为，金属矿重点核查尾矿库、临时设施占用情况，非金属矿（砂石矿）重点核查采场侵占草原情况，对违法占用行为责令恢复原状并处罚。</w:t>
      </w:r>
      <w:r>
        <w:rPr>
          <w:rFonts w:hint="eastAsia" w:ascii="Times New Roman" w:hAnsi="Times New Roman" w:eastAsia="方正仿宋_GB2312" w:cs="方正仿宋_GB2312"/>
          <w:color w:val="auto"/>
          <w:sz w:val="32"/>
          <w:szCs w:val="32"/>
        </w:rPr>
        <w:t>严禁在自然保护地核心区、缓冲区及生态保护红线内设置矿业权；已设立的矿业权不符合管控要求的，依法有序退出。</w:t>
      </w:r>
    </w:p>
    <w:p w14:paraId="503D392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生态保护与修复：</w:t>
      </w:r>
      <w:r>
        <w:rPr>
          <w:rFonts w:hint="eastAsia" w:ascii="Times New Roman" w:hAnsi="Times New Roman" w:eastAsia="方正仿宋_GB2312" w:cs="方正仿宋_GB2312"/>
          <w:sz w:val="32"/>
          <w:szCs w:val="32"/>
        </w:rPr>
        <w:t>排查矿区与自然保护地重叠情况，重叠区域立即停止开采并制定退出方案，查处破坏森林资源行为。督促企业临时使用林地、草地期满后6个月内恢复植被，优先选用梭梭、沙棘等巴楚县本土适生植物，植被成活率不得低于85%，覆盖度符合自治区林草生态修复标准，禁止引入外来入侵植物。每半年核查恢复成效。</w:t>
      </w:r>
    </w:p>
    <w:p w14:paraId="360CE4E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日常监管：</w:t>
      </w:r>
      <w:r>
        <w:rPr>
          <w:rFonts w:hint="eastAsia" w:ascii="Times New Roman" w:hAnsi="Times New Roman" w:eastAsia="方正仿宋_GB2312" w:cs="方正仿宋_GB2312"/>
          <w:sz w:val="32"/>
          <w:szCs w:val="32"/>
        </w:rPr>
        <w:t>每季度开展矿区林草资源专项检查，建立保护台账，重点核查植被恢复成效、林草资源破坏情况，对破坏林草资源的，依法追缴生态损害赔偿费用。发现重大林地破坏或生态敏感区侵占问题，提交县绿色矿业工作领导小组审议。</w:t>
      </w:r>
    </w:p>
    <w:p w14:paraId="15EA4EC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4</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验收管理：</w:t>
      </w:r>
      <w:r>
        <w:rPr>
          <w:rFonts w:hint="eastAsia" w:ascii="Times New Roman" w:hAnsi="Times New Roman" w:eastAsia="方正仿宋_GB2312" w:cs="方正仿宋_GB2312"/>
          <w:sz w:val="32"/>
          <w:szCs w:val="32"/>
        </w:rPr>
        <w:t>林草植被恢复专项验收由县林草局组织，验收不合格的责令在3个月内完成整改；专项验收合格后，纳入矿区生态修复整体联合验收范围</w:t>
      </w:r>
      <w:r>
        <w:rPr>
          <w:rFonts w:hint="eastAsia" w:ascii="Times New Roman" w:hAnsi="Times New Roman" w:eastAsia="方正仿宋_GB2312" w:cs="方正仿宋_GB2312"/>
          <w:sz w:val="32"/>
          <w:szCs w:val="32"/>
          <w:lang w:eastAsia="zh-CN"/>
        </w:rPr>
        <w:t>。</w:t>
      </w:r>
    </w:p>
    <w:p w14:paraId="3FEA6AB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（六）县公安局：负责民用爆炸物品的公共安全管理和矿山治安保卫工作的指导监督。</w:t>
      </w:r>
    </w:p>
    <w:p w14:paraId="4DF9272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民爆物品监管：</w:t>
      </w:r>
      <w:r>
        <w:rPr>
          <w:rFonts w:hint="eastAsia" w:ascii="Times New Roman" w:hAnsi="Times New Roman" w:eastAsia="方正仿宋_GB2312" w:cs="方正仿宋_GB2312"/>
          <w:sz w:val="32"/>
          <w:szCs w:val="32"/>
        </w:rPr>
        <w:t>对民爆物品购买、运输、储存、使用、回收全流程监管，核查爆破作业单位及人员资质，审批作业方案，金属矿地下矿山爆破作业全程旁站监督，查处非法买卖、使用民爆物品行为，规范爆破器材储存及领用、清退台账。民爆物品储存仓库的安全距离符合《民用爆炸物品工程设计安全标准》（GB50089），仓库设置视频监控、入侵报警系统，24小时专人值守；爆破作业旁站监督记录留存不少于1年。</w:t>
      </w:r>
    </w:p>
    <w:p w14:paraId="2274F5C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治安与交通管控：</w:t>
      </w:r>
      <w:r>
        <w:rPr>
          <w:rFonts w:hint="eastAsia" w:ascii="Times New Roman" w:hAnsi="Times New Roman" w:eastAsia="方正仿宋_GB2312" w:cs="方正仿宋_GB2312"/>
          <w:sz w:val="32"/>
          <w:szCs w:val="32"/>
        </w:rPr>
        <w:t>维护矿区治安秩序，查处盗窃矿产品、破坏生产设施等违法犯罪行为，配合爆破作业安全监督；每半年开展1次矿区治安风险评估，重点排查盗窃矿产品、破坏生产设施等风险点，建立防控台账。查处矿区周边道路运输违法行为，配合超限超载专项整治。</w:t>
      </w:r>
    </w:p>
    <w:p w14:paraId="331390B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运输安全：</w:t>
      </w:r>
      <w:r>
        <w:rPr>
          <w:rFonts w:hint="eastAsia" w:ascii="Times New Roman" w:hAnsi="Times New Roman" w:eastAsia="方正仿宋_GB2312" w:cs="方正仿宋_GB2312"/>
          <w:sz w:val="32"/>
          <w:szCs w:val="32"/>
        </w:rPr>
        <w:t>民爆物品运输车辆需取得危险货物运输资质，配备押运人员，安装卫星定位装置，运输路线经县公安局备案。</w:t>
      </w:r>
    </w:p>
    <w:p w14:paraId="5E637A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（七）县市场监督管理局：负责矿山企业登记注册、矿产品质量、计量、特种设备安全等的监督管理。</w:t>
      </w:r>
    </w:p>
    <w:p w14:paraId="499ED2C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主体与质量监管：</w:t>
      </w:r>
      <w:r>
        <w:rPr>
          <w:rFonts w:hint="eastAsia" w:ascii="Times New Roman" w:hAnsi="Times New Roman" w:eastAsia="方正仿宋_GB2312" w:cs="方正仿宋_GB2312"/>
          <w:sz w:val="32"/>
          <w:szCs w:val="32"/>
        </w:rPr>
        <w:t>核查企业营业执照有效性，监管矿产品生产、销售质量，金属矿重点核查矿石品位、杂质含量，非金属矿重点核查砂石级配、石灰岩纯度，查处不合格产品流通行为，督促企业配备质量检测设备并提供质量化验单。</w:t>
      </w:r>
    </w:p>
    <w:p w14:paraId="26CDC0A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计量与市场秩序监管：</w:t>
      </w:r>
      <w:r>
        <w:rPr>
          <w:rFonts w:hint="eastAsia" w:ascii="Times New Roman" w:hAnsi="Times New Roman" w:eastAsia="方正仿宋_GB2312" w:cs="方正仿宋_GB2312"/>
          <w:sz w:val="32"/>
          <w:szCs w:val="32"/>
        </w:rPr>
        <w:t>规范计量器具使用，定期检定确保量值准确，重点监管用于贸易结算、安全防护方面的强制检定计量器具。查处不正当竞争、哄抬价格等行为，维护市场秩序。</w:t>
      </w:r>
    </w:p>
    <w:p w14:paraId="2D7038F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标准化监管：</w:t>
      </w:r>
      <w:r>
        <w:rPr>
          <w:rFonts w:hint="eastAsia" w:ascii="Times New Roman" w:hAnsi="Times New Roman" w:eastAsia="方正仿宋_GB2312" w:cs="方正仿宋_GB2312"/>
          <w:sz w:val="32"/>
          <w:szCs w:val="32"/>
        </w:rPr>
        <w:t>配合绿色矿山建设标准落实监督，指导制定企业标准，监管安全生产标准化等级评定。</w:t>
      </w:r>
    </w:p>
    <w:p w14:paraId="52F4C0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（八）县发展和改革委员会：负责矿山项目核准（备案）、产业政策符合性审查，协调推进相关产业发展。</w:t>
      </w:r>
    </w:p>
    <w:p w14:paraId="4C2436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规划与产能管控：</w:t>
      </w:r>
      <w:r>
        <w:rPr>
          <w:rFonts w:hint="eastAsia" w:ascii="Times New Roman" w:hAnsi="Times New Roman" w:eastAsia="方正仿宋_GB2312" w:cs="方正仿宋_GB2312"/>
          <w:sz w:val="32"/>
          <w:szCs w:val="32"/>
        </w:rPr>
        <w:t>将矿山项目纳入全县经济社会发展规划，优化产能布局，确保与国土空间规划、生态环境保护规划衔接。审核产能、工艺合规性，监督矿山项目按核准（备案）规模建设，禁止违规扩产或产能置换，按季度上报产能数据。</w:t>
      </w:r>
    </w:p>
    <w:p w14:paraId="62DADDC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节能与项目协调：</w:t>
      </w:r>
      <w:r>
        <w:rPr>
          <w:rFonts w:hint="eastAsia" w:ascii="Times New Roman" w:hAnsi="Times New Roman" w:eastAsia="方正仿宋_GB2312" w:cs="方正仿宋_GB2312"/>
          <w:sz w:val="32"/>
          <w:szCs w:val="32"/>
        </w:rPr>
        <w:t>审核矿山节能审查文件，推广节能技术与装备，协调推进配套基础设施建设，保障生产要素配置，参与采矿权出让前踏勘与选址论证。</w:t>
      </w:r>
    </w:p>
    <w:p w14:paraId="1C1D047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（九）县农业农村局：负责防范矿山开发对永久基本农田、农业生态环境的破坏。</w:t>
      </w:r>
    </w:p>
    <w:p w14:paraId="5A6D58D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耕地保护：</w:t>
      </w:r>
      <w:r>
        <w:rPr>
          <w:rFonts w:hint="eastAsia" w:ascii="Times New Roman" w:hAnsi="Times New Roman" w:eastAsia="方正仿宋_GB2312" w:cs="方正仿宋_GB2312"/>
          <w:sz w:val="32"/>
          <w:szCs w:val="32"/>
        </w:rPr>
        <w:t>监测矿山周边耕地农作物生长状况，每月排查废水、废渣侵入情况，建立耕地质量动态监测台账，监测指标包括土壤pH值、重金属（铅、镉、汞等）含量、土壤颗粒污染程度，监测标准符合《土壤环境质量农用地土壤污染风险管控标准》（GB15618）。非金属矿（砂石矿）周边耕地重点核查土壤颗粒污染；每月排查永久基本农田周边矿山废水、废渣侵入情况，严禁矿山作业破坏永久基本农田。</w:t>
      </w:r>
    </w:p>
    <w:p w14:paraId="51A4CEF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污染处置：</w:t>
      </w:r>
      <w:r>
        <w:rPr>
          <w:rFonts w:hint="eastAsia" w:ascii="Times New Roman" w:hAnsi="Times New Roman" w:eastAsia="方正仿宋_GB2312" w:cs="方正仿宋_GB2312"/>
          <w:sz w:val="32"/>
          <w:szCs w:val="32"/>
        </w:rPr>
        <w:t>发现农作物生长异常时，配合开展土壤抽样检测，指导制定超标土壤安全利用方案及分级管控措施，土壤污染治理方案需明确完成时限（一般不超过6个月），治理过程全程跟踪监管，跟踪整改后土壤质量恢复情况。</w:t>
      </w:r>
    </w:p>
    <w:p w14:paraId="512B0D4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权益保障：</w:t>
      </w:r>
      <w:r>
        <w:rPr>
          <w:rFonts w:hint="eastAsia" w:ascii="Times New Roman" w:hAnsi="Times New Roman" w:eastAsia="方正仿宋_GB2312" w:cs="方正仿宋_GB2312"/>
          <w:sz w:val="32"/>
          <w:szCs w:val="32"/>
        </w:rPr>
        <w:t>协调督促企业整改污染耕地问题，落实治理责任与农户补偿措施，农户补偿标准参照《新疆维吾尔自治区征收农用地补偿标准》及土壤污染程度确定，补偿费用足额发放至农户，建立补偿台账并保存不少于5年，保障农户合法权益。</w:t>
      </w:r>
    </w:p>
    <w:p w14:paraId="0AF6A1D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4</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特殊保护：</w:t>
      </w:r>
      <w:r>
        <w:rPr>
          <w:rFonts w:hint="eastAsia" w:ascii="Times New Roman" w:hAnsi="Times New Roman" w:eastAsia="方正仿宋_GB2312" w:cs="方正仿宋_GB2312"/>
          <w:sz w:val="32"/>
          <w:szCs w:val="32"/>
        </w:rPr>
        <w:t>对矿山开发可能影响永久基本农田的，提前开展耕地质量评估，制定防护措施；发现永久基本农田被破坏的，责令立即停止违法行为并限期恢复。</w:t>
      </w:r>
    </w:p>
    <w:p w14:paraId="0429892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（十）县交通运输局：负责矿山道路运输安全的监督管理。</w:t>
      </w:r>
    </w:p>
    <w:p w14:paraId="694A66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运输车辆监管：</w:t>
      </w:r>
      <w:r>
        <w:rPr>
          <w:rFonts w:hint="eastAsia" w:ascii="Times New Roman" w:hAnsi="Times New Roman" w:eastAsia="方正仿宋_GB2312" w:cs="方正仿宋_GB2312"/>
          <w:sz w:val="32"/>
          <w:szCs w:val="32"/>
        </w:rPr>
        <w:t>核查运输车辆营运资质和安全检测报告，严禁超限超载、未密闭覆盖运输车辆出场区，在矿产运输装置点设置地中衡源头治超，金属矿尾矿运输采用密闭专用车辆，非金属矿砂石运输车辆安装卫星定位装置并纳入动态监控，监控数据留存不少于3个月。</w:t>
      </w:r>
    </w:p>
    <w:p w14:paraId="3DEA8BB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道路管理：</w:t>
      </w:r>
      <w:r>
        <w:rPr>
          <w:rFonts w:hint="eastAsia" w:ascii="Times New Roman" w:hAnsi="Times New Roman" w:eastAsia="方正仿宋_GB2312" w:cs="方正仿宋_GB2312"/>
          <w:sz w:val="32"/>
          <w:szCs w:val="32"/>
        </w:rPr>
        <w:t>规范矿区专用道路建设与维护，优化运输路线避开敏感区域，督促矿区企业定期洒水降尘，在矿区出入口设置检查点，每季度开展运输安全专项检查，配合道路扬尘治理。</w:t>
      </w:r>
    </w:p>
    <w:p w14:paraId="4721A1C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运销单据核验：</w:t>
      </w:r>
      <w:r>
        <w:rPr>
          <w:rFonts w:hint="eastAsia" w:ascii="Times New Roman" w:hAnsi="Times New Roman" w:eastAsia="方正仿宋_GB2312" w:cs="方正仿宋_GB2312"/>
          <w:sz w:val="32"/>
          <w:szCs w:val="32"/>
        </w:rPr>
        <w:t>督促运输企业随车携带矿产品运销单据（含矿产品来源证明），发现无单据运输、单据与实物明显不符的，及时固定线索并移交县自然资源局查处；配合自然资源部门开展矿产品运输环节的合法性核查，提供运输车辆轨迹、载重记录等相关数据。</w:t>
      </w:r>
    </w:p>
    <w:p w14:paraId="5342BEE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（十一）县商务和工业信息化局：负责矿山聚焦产业转型、加工监管、产业链培育及生产督导。</w:t>
      </w:r>
    </w:p>
    <w:p w14:paraId="4DB00B8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产业转型：</w:t>
      </w:r>
      <w:r>
        <w:rPr>
          <w:rFonts w:hint="eastAsia" w:ascii="Times New Roman" w:hAnsi="Times New Roman" w:eastAsia="方正仿宋_GB2312" w:cs="方正仿宋_GB2312"/>
          <w:sz w:val="32"/>
          <w:szCs w:val="32"/>
        </w:rPr>
        <w:t>指导矿山推进数字化、智能化、绿色化转型，金属矿推广自动化开采、智能化选矿及伴生资源综合利用技术，非金属矿推广高效破碎、筛分及废渣综合利用工艺。</w:t>
      </w:r>
    </w:p>
    <w:p w14:paraId="7C6A880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加工与产能监管：</w:t>
      </w:r>
      <w:r>
        <w:rPr>
          <w:rFonts w:hint="eastAsia" w:ascii="Times New Roman" w:hAnsi="Times New Roman" w:eastAsia="方正仿宋_GB2312" w:cs="方正仿宋_GB2312"/>
          <w:sz w:val="32"/>
          <w:szCs w:val="32"/>
        </w:rPr>
        <w:t>监管矿产品加工合规性，落实产品质量与工业节能要求，金属矿强化钒钛资源综合利用，培育深加工产业链，推动资源就地转化，按要求上报工业经济统计数据。</w:t>
      </w:r>
    </w:p>
    <w:p w14:paraId="736BD03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督导与创新：</w:t>
      </w:r>
      <w:r>
        <w:rPr>
          <w:rFonts w:hint="eastAsia" w:ascii="Times New Roman" w:hAnsi="Times New Roman" w:eastAsia="方正仿宋_GB2312" w:cs="方正仿宋_GB2312"/>
          <w:sz w:val="32"/>
          <w:szCs w:val="32"/>
        </w:rPr>
        <w:t>每半年开展工业生产专项督导，协调解决企业困难；鼓励企业组建研发队伍，加大技改投入，对符合条件的项目给予政策支持。</w:t>
      </w:r>
    </w:p>
    <w:p w14:paraId="16C2B0F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（十二）县卫生健康委员会：负责矿山作业场所职业健康监督管理工作。</w:t>
      </w:r>
    </w:p>
    <w:p w14:paraId="5C6FED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职业健康管控：</w:t>
      </w:r>
      <w:r>
        <w:rPr>
          <w:rFonts w:hint="eastAsia" w:ascii="Times New Roman" w:hAnsi="Times New Roman" w:eastAsia="方正仿宋_GB2312" w:cs="方正仿宋_GB2312"/>
          <w:sz w:val="32"/>
          <w:szCs w:val="32"/>
        </w:rPr>
        <w:t>执行职业卫生、劳动防护用品管理办法，督促企业落实粉尘、噪声、重金属防控措施。每半年开展作业场所职业病危害因素检测并公示，查处违规行为。</w:t>
      </w:r>
    </w:p>
    <w:p w14:paraId="4016B0D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体检与诊疗规范：</w:t>
      </w:r>
      <w:r>
        <w:rPr>
          <w:rFonts w:hint="eastAsia" w:ascii="Times New Roman" w:hAnsi="Times New Roman" w:eastAsia="方正仿宋_GB2312" w:cs="方正仿宋_GB2312"/>
          <w:sz w:val="32"/>
          <w:szCs w:val="32"/>
        </w:rPr>
        <w:t>指导开展职业健康体检，规范职业病报告与处置，企业发现患者或疑似患者24小时内上报，落实治疗、康复及补偿措施。</w:t>
      </w:r>
    </w:p>
    <w:p w14:paraId="782C6CF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专项检查：</w:t>
      </w:r>
      <w:r>
        <w:rPr>
          <w:rFonts w:hint="eastAsia" w:ascii="Times New Roman" w:hAnsi="Times New Roman" w:eastAsia="方正仿宋_GB2312" w:cs="方正仿宋_GB2312"/>
          <w:sz w:val="32"/>
          <w:szCs w:val="32"/>
        </w:rPr>
        <w:t>每半年开展职业健康专项检查，核查防护用品配备、健康档案建立等情况，专项检查结果纳入企业信用记录，对违规行为自发现之日起15日内移交县综合行政执法局依法处罚，处罚结果30日内反馈县卫生健康委员会。</w:t>
      </w:r>
    </w:p>
    <w:p w14:paraId="6DBBF83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（十三）县税务局：负责矿山相关税费的征收管理。</w:t>
      </w:r>
    </w:p>
    <w:p w14:paraId="61820F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税费政策宣传辅导：</w:t>
      </w:r>
      <w:r>
        <w:rPr>
          <w:rFonts w:hint="eastAsia" w:ascii="Times New Roman" w:hAnsi="Times New Roman" w:eastAsia="方正仿宋_GB2312" w:cs="方正仿宋_GB2312"/>
          <w:sz w:val="32"/>
          <w:szCs w:val="32"/>
        </w:rPr>
        <w:t>依法开展矿产资源相关税费政策宣传、咨询和培训，指导企业规范财务核算与税费申报。</w:t>
      </w:r>
    </w:p>
    <w:p w14:paraId="2F51CA9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税费征收管理：</w:t>
      </w:r>
      <w:r>
        <w:rPr>
          <w:rFonts w:hint="eastAsia" w:ascii="Times New Roman" w:hAnsi="Times New Roman" w:eastAsia="方正仿宋_GB2312" w:cs="方正仿宋_GB2312"/>
          <w:sz w:val="32"/>
          <w:szCs w:val="32"/>
        </w:rPr>
        <w:t>严格依法征收资源税、企业所得税、增值税等税费，按对应税目税率计征，建立缴纳台账，确保应征尽征。</w:t>
      </w:r>
    </w:p>
    <w:p w14:paraId="091DD4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税收优惠与稽查：</w:t>
      </w:r>
      <w:r>
        <w:rPr>
          <w:rFonts w:hint="eastAsia" w:ascii="Times New Roman" w:hAnsi="Times New Roman" w:eastAsia="方正仿宋_GB2312" w:cs="方正仿宋_GB2312"/>
          <w:sz w:val="32"/>
          <w:szCs w:val="32"/>
        </w:rPr>
        <w:t>落实资源综合利用、绿色矿山等税收优惠，明确申请条件与流程，指导符合条件的企业申报。开展税收专项稽查，核查纳税申报真实性，查处偷漏逃税行为。</w:t>
      </w:r>
    </w:p>
    <w:p w14:paraId="4B22085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（十四）县统计局：负责筑牢矿山领域统计数据质量防线，为矿业产业规范发展与科学监管提供数据保障。</w:t>
      </w:r>
    </w:p>
    <w:p w14:paraId="12DC966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数据监管：</w:t>
      </w:r>
      <w:r>
        <w:rPr>
          <w:rFonts w:hint="eastAsia" w:ascii="Times New Roman" w:hAnsi="Times New Roman" w:eastAsia="方正仿宋_GB2312" w:cs="方正仿宋_GB2312"/>
          <w:sz w:val="32"/>
          <w:szCs w:val="32"/>
        </w:rPr>
        <w:t>监管生产经营统计数据报送，涵盖开采量、选矿产量、“三率”指标、能耗等核心指标，区分金属矿与非金属矿制定统计报表，统计报表样式经县统计局备案后执行，不得擅自修改统计指标，确保数据全面准确。统计数据按以下时限报送：月报于次月5日前、季报于次季度10日前、年报于次年1月31日前，通过自治区矿产资源统计信息平台报送。</w:t>
      </w:r>
    </w:p>
    <w:p w14:paraId="22CE15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台账与流程规范：</w:t>
      </w:r>
      <w:r>
        <w:rPr>
          <w:rFonts w:hint="eastAsia" w:ascii="Times New Roman" w:hAnsi="Times New Roman" w:eastAsia="方正仿宋_GB2312" w:cs="方正仿宋_GB2312"/>
          <w:sz w:val="32"/>
          <w:szCs w:val="32"/>
        </w:rPr>
        <w:t>指导企业建立统计台账，规范数据采集、审核、上报流程，明确数据保存期限不少于5年，配备专职统计人员并持证上岗。每季度开展数据核查，建立统计数据与自然资源、应急管理、税务等部门的数据共享比对机制，每半年开展1次联合核查，查处统计造假、虚报瞒报行为，对相关企业移交县统计局依法处罚，并纳入信用记录。</w:t>
      </w:r>
    </w:p>
    <w:p w14:paraId="3184AB4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（十五）县消防救援大队：负责筑牢矿山消防安全防线，防范化解火灾及相关灾害风险，保障矿山从业人员生命财产安全。</w:t>
      </w:r>
    </w:p>
    <w:p w14:paraId="57E1750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消防设施监管：</w:t>
      </w:r>
      <w:r>
        <w:rPr>
          <w:rFonts w:hint="eastAsia" w:ascii="Times New Roman" w:hAnsi="Times New Roman" w:eastAsia="方正仿宋_GB2312" w:cs="方正仿宋_GB2312"/>
          <w:sz w:val="32"/>
          <w:szCs w:val="32"/>
        </w:rPr>
        <w:t>督促企业按《建筑灭火器配置设计规范》（GB50140）等国家标准配备消防器材，明确配置类型、数量及间距；灭火器每年校验1次，消防栓每季度检查1次；确保消防通道宽度不低于4米，无占用、堵塞、封闭情形，设置明显标识。重点核查尾矿库、危废间等关键区域消防设施有效性，尾矿库、危废间等区域配备防爆型消防器材及应急沙、防火毯等专用设施。</w:t>
      </w:r>
    </w:p>
    <w:p w14:paraId="544C97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培训与演练：</w:t>
      </w:r>
      <w:r>
        <w:rPr>
          <w:rFonts w:hint="eastAsia" w:ascii="Times New Roman" w:hAnsi="Times New Roman" w:eastAsia="方正仿宋_GB2312" w:cs="方正仿宋_GB2312"/>
          <w:sz w:val="32"/>
          <w:szCs w:val="32"/>
        </w:rPr>
        <w:t>指导开展消防安全培训与应急演练，每半年开展专项检查，督促制定消防应急预案，确保职工熟练使用消防器材，每年至少开展1次消防演练并总结改进，消防演练需包含高危区域火灾处置场景，演练记录留存不少于3年。</w:t>
      </w:r>
    </w:p>
    <w:p w14:paraId="655AA37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应急救援：</w:t>
      </w:r>
      <w:r>
        <w:rPr>
          <w:rFonts w:hint="eastAsia" w:ascii="Times New Roman" w:hAnsi="Times New Roman" w:eastAsia="方正仿宋_GB2312" w:cs="方正仿宋_GB2312"/>
          <w:sz w:val="32"/>
          <w:szCs w:val="32"/>
        </w:rPr>
        <w:t>参与火灾、爆炸等突发事件应急救援，配合事故调查，建立与企业应急救援预案的联勤联动机制，定期开展联合演练；火灾高发期（如夏季高温、冬季干燥期）增加每月1次专项巡查。</w:t>
      </w:r>
    </w:p>
    <w:p w14:paraId="641A99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（十六）县电力公司：负责聚焦电力供应保障、安全监管及协同配合。</w:t>
      </w:r>
    </w:p>
    <w:p w14:paraId="0E17E43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供电保障：</w:t>
      </w:r>
      <w:r>
        <w:rPr>
          <w:rFonts w:hint="eastAsia" w:ascii="Times New Roman" w:hAnsi="Times New Roman" w:eastAsia="方正仿宋_GB2312" w:cs="方正仿宋_GB2312"/>
          <w:sz w:val="32"/>
          <w:szCs w:val="32"/>
        </w:rPr>
        <w:t>保障生产用电稳定，规范供电设施建设与维护，金属矿地下矿山采用双回路独立供电，确保供电可靠性符合《矿山电力设计规范》（GB50070）；关键系统备用电源启动时限不超过15分钟，每月测试1次并记录。定期检修供电线路及设施，建立检修台账，检修前告知企业做好应急准备。定期排查矿山作业区域内电力设施安全，划定电力设施保护区，禁止矿山开采、爆破等作业破坏电力设施。</w:t>
      </w:r>
    </w:p>
    <w:p w14:paraId="2FA7547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用电合规监管：</w:t>
      </w:r>
      <w:r>
        <w:rPr>
          <w:rFonts w:hint="eastAsia" w:ascii="Times New Roman" w:hAnsi="Times New Roman" w:eastAsia="方正仿宋_GB2312" w:cs="方正仿宋_GB2312"/>
          <w:sz w:val="32"/>
          <w:szCs w:val="32"/>
        </w:rPr>
        <w:t>核查用电合规性，对未取得安全生产许可、停产整改的矿山落实停电管控，除紧急情况外，应提前7日书面告知；紧急情况停电后24小时内补办相关手续。每季度开展用电安全检查，整改私拉乱接、超负荷用电等问题，对逾期未改的依法中止供电。</w:t>
      </w:r>
    </w:p>
    <w:p w14:paraId="1EA311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（十七）县住房和城乡建设局：负责筑牢矿山地面建设工程安全与质量防线，规范建设市场秩序，保障矿山地面建设环节合规可控。</w:t>
      </w:r>
    </w:p>
    <w:p w14:paraId="582AA78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建筑安全监管：</w:t>
      </w:r>
      <w:r>
        <w:rPr>
          <w:rFonts w:hint="eastAsia" w:ascii="Times New Roman" w:hAnsi="Times New Roman" w:eastAsia="方正仿宋_GB2312" w:cs="方正仿宋_GB2312"/>
          <w:sz w:val="32"/>
          <w:szCs w:val="32"/>
        </w:rPr>
        <w:t>监管矿区建筑物安全合规性，核查施工许可证、规划许可证等建设手续及抗震、消防标准，矿区地面建筑物（办公、宿舍、车间等）抗震设防烈度符合《建筑抗震设计规范》（GB50011）及自治区要求（巴楚县区域设防烈度不低于7度），严禁未批先建、违规搭建。监管矿区建筑施工单位资质，禁止无资质施工；施工过程中落实安全防护措施，每季度开展施工安全专项检查。</w:t>
      </w:r>
    </w:p>
    <w:p w14:paraId="4EAF015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临时建筑管理：</w:t>
      </w:r>
      <w:r>
        <w:rPr>
          <w:rFonts w:hint="eastAsia" w:ascii="Times New Roman" w:hAnsi="Times New Roman" w:eastAsia="方正仿宋_GB2312" w:cs="方正仿宋_GB2312"/>
          <w:sz w:val="32"/>
          <w:szCs w:val="32"/>
        </w:rPr>
        <w:t>规范临时建筑搭建与拆除，明确标准、审批流程及使用期限，临时建筑使用期限不得超过2年，确需延续的需提前30日向县住建局申请，延续期限不超过1年；临时建筑审批流程需提交选址论证、安全评估报告。严禁在排土场周边、采空区上方建设。每半年开展建筑物安全检查，排查结构隐患，违规搭建的建筑物，责令限期自行拆除，逾期未拆的依法强制拆除，费用由建设单位承担。</w:t>
      </w:r>
    </w:p>
    <w:p w14:paraId="1FB9FB3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bCs/>
          <w:sz w:val="32"/>
          <w:szCs w:val="32"/>
        </w:rPr>
      </w:pPr>
      <w:r>
        <w:rPr>
          <w:rFonts w:hint="eastAsia" w:ascii="Times New Roman" w:hAnsi="Times New Roman" w:eastAsia="方正仿宋_GB2312" w:cs="方正仿宋_GB2312"/>
          <w:b/>
          <w:bCs/>
          <w:sz w:val="32"/>
          <w:szCs w:val="32"/>
          <w:lang w:val="en-US" w:eastAsia="zh-CN"/>
        </w:rPr>
        <w:t>（十八）县气象局：负责聚焦气象监测预警、灾害防御及气象安全监管。</w:t>
      </w:r>
    </w:p>
    <w:p w14:paraId="6C9383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1</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预警信息发布：</w:t>
      </w:r>
      <w:r>
        <w:rPr>
          <w:rFonts w:hint="eastAsia" w:ascii="Times New Roman" w:hAnsi="Times New Roman" w:eastAsia="方正仿宋_GB2312" w:cs="方正仿宋_GB2312"/>
          <w:sz w:val="32"/>
          <w:szCs w:val="32"/>
        </w:rPr>
        <w:t>提供气象灾害预警信息，建立气象预警信息“点对点”传递机制，通过短信、平台推送等方式，确保预警信息发布后30分钟内送达矿山企业负责人及安全管理人员；指导建立应对机制，督促企业根据预警级别落实响应措施：蓝色预警加强巡查，黄色预警暂停高空作业，橙色预警暂停露天开采作业，红色预警全面停产撤人。</w:t>
      </w:r>
    </w:p>
    <w:p w14:paraId="744973D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2</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监测设备监管：</w:t>
      </w:r>
      <w:r>
        <w:rPr>
          <w:rFonts w:hint="eastAsia" w:ascii="Times New Roman" w:hAnsi="Times New Roman" w:eastAsia="方正仿宋_GB2312" w:cs="方正仿宋_GB2312"/>
          <w:sz w:val="32"/>
          <w:szCs w:val="32"/>
        </w:rPr>
        <w:t>督促企业配备气象监测设备，气象监测设备需符合《地面气象观测规范》（GB/T35221），数据实时接入县气象局监测平台，每半年校验1次，确保数据准确，每季度核查运行情况。</w:t>
      </w:r>
    </w:p>
    <w:p w14:paraId="43B3F6F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lang w:val="en-US" w:eastAsia="zh-CN"/>
        </w:rPr>
        <w:t>3</w:t>
      </w:r>
      <w:r>
        <w:rPr>
          <w:rFonts w:hint="eastAsia" w:ascii="Times New Roman" w:hAnsi="Times New Roman" w:eastAsia="方正仿宋_GB2312" w:cs="方正仿宋_GB2312"/>
          <w:b/>
          <w:bCs/>
          <w:sz w:val="32"/>
          <w:szCs w:val="32"/>
          <w:lang w:eastAsia="zh-CN"/>
        </w:rPr>
        <w:t>）</w:t>
      </w:r>
      <w:r>
        <w:rPr>
          <w:rFonts w:hint="eastAsia" w:ascii="Times New Roman" w:hAnsi="Times New Roman" w:eastAsia="方正仿宋_GB2312" w:cs="方正仿宋_GB2312"/>
          <w:b/>
          <w:bCs/>
          <w:sz w:val="32"/>
          <w:szCs w:val="32"/>
        </w:rPr>
        <w:t>极端天气防御：</w:t>
      </w:r>
      <w:r>
        <w:rPr>
          <w:rFonts w:hint="eastAsia" w:ascii="Times New Roman" w:hAnsi="Times New Roman" w:eastAsia="方正仿宋_GB2312" w:cs="方正仿宋_GB2312"/>
          <w:sz w:val="32"/>
          <w:szCs w:val="32"/>
        </w:rPr>
        <w:t>暴雨、大风（阵风≥8级）等极端天气期间，每日向矿山企业推送气象提示，督促企业加密边坡、堆料场、尾矿库巡查频次。</w:t>
      </w:r>
    </w:p>
    <w:p w14:paraId="48AEEE1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第十三条 属地监管职责</w:t>
      </w:r>
    </w:p>
    <w:p w14:paraId="56FBE3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乡镇人民政府对辖区内矿山负有属地巡查和协管责任。应建立巡查制度，及时发现、制止和报告无证勘查开采、越界开采、破坏环境、存在安全隐患等违法行为，协助上级部门开展执法检查和纠纷调解。</w:t>
      </w:r>
    </w:p>
    <w:p w14:paraId="3EB487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kern w:val="2"/>
          <w:sz w:val="32"/>
          <w:szCs w:val="32"/>
          <w:lang w:val="en-US" w:eastAsia="zh-CN" w:bidi="ar-SA"/>
        </w:rPr>
        <w:t>（一）</w:t>
      </w:r>
      <w:r>
        <w:rPr>
          <w:rFonts w:hint="eastAsia" w:ascii="Times New Roman" w:hAnsi="Times New Roman" w:eastAsia="方正仿宋_GB2312" w:cs="方正仿宋_GB2312"/>
          <w:sz w:val="32"/>
          <w:szCs w:val="32"/>
          <w:lang w:val="en-US" w:eastAsia="zh-CN"/>
        </w:rPr>
        <w:t>履行属地监管第一责任，明确2名以上专兼职监管人员，严格执行“每周不少于3次”制度，对辖区内矿山采场、排土场、尾矿库、运输出入口、加工区等关键区域全覆盖巡查，区分金属矿、非金属矿风险点建立巡查台账，详细记录时间、地点、问题、处置措施及整改结果，巡查记录保存期限不少于3年。</w:t>
      </w:r>
    </w:p>
    <w:p w14:paraId="04BBAE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kern w:val="2"/>
          <w:sz w:val="32"/>
          <w:szCs w:val="32"/>
          <w:lang w:val="en-US" w:eastAsia="zh-CN" w:bidi="ar-SA"/>
        </w:rPr>
        <w:t>（二）</w:t>
      </w:r>
      <w:r>
        <w:rPr>
          <w:rFonts w:hint="eastAsia" w:ascii="Times New Roman" w:hAnsi="Times New Roman" w:eastAsia="方正仿宋_GB2312" w:cs="方正仿宋_GB2312"/>
          <w:sz w:val="32"/>
          <w:szCs w:val="32"/>
          <w:lang w:val="en-US" w:eastAsia="zh-CN"/>
        </w:rPr>
        <w:t>重点排查偷采盗采、越界开采、违规堆放弃渣、运输车辆未密闭覆盖、夜间非法作业等违法行为，发现安全隐患2小时内上报县绿色矿业工作领导小组办公室及对应行业主管部门，跟踪上级部门处置进展，配合开展整改复查，形成闭环管理。</w:t>
      </w:r>
    </w:p>
    <w:p w14:paraId="20C7CC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kern w:val="2"/>
          <w:sz w:val="32"/>
          <w:szCs w:val="32"/>
          <w:lang w:val="en-US" w:eastAsia="zh-CN" w:bidi="ar-SA"/>
        </w:rPr>
        <w:t>（三）</w:t>
      </w:r>
      <w:r>
        <w:rPr>
          <w:rFonts w:hint="eastAsia" w:ascii="Times New Roman" w:hAnsi="Times New Roman" w:eastAsia="方正仿宋_GB2312" w:cs="方正仿宋_GB2312"/>
          <w:color w:val="auto"/>
          <w:sz w:val="32"/>
          <w:szCs w:val="32"/>
          <w:lang w:val="en-US" w:eastAsia="zh-CN"/>
        </w:rPr>
        <w:t>建立群众投诉举报奖励制度，公开举报渠道并为举报人保密，举报奖励金额按查实违法所得5%-10%确定，最高不超过5万元，资金从县财政专项资金列支，申报流程由县绿色矿业工作领导小组办公室制定。</w:t>
      </w:r>
      <w:r>
        <w:rPr>
          <w:rFonts w:hint="eastAsia" w:ascii="Times New Roman" w:hAnsi="Times New Roman" w:eastAsia="方正仿宋_GB2312" w:cs="方正仿宋_GB2312"/>
          <w:sz w:val="32"/>
          <w:szCs w:val="32"/>
          <w:lang w:val="en-US" w:eastAsia="zh-CN"/>
        </w:rPr>
        <w:t>牵头协调化解矿区与周边村（社区）矛盾纠纷，收集群众诉求并及时反馈相关部门。</w:t>
      </w:r>
    </w:p>
    <w:p w14:paraId="3DB07B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kern w:val="2"/>
          <w:sz w:val="32"/>
          <w:szCs w:val="32"/>
          <w:lang w:val="en-US" w:eastAsia="zh-CN" w:bidi="ar-SA"/>
        </w:rPr>
        <w:t>（四）</w:t>
      </w:r>
      <w:r>
        <w:rPr>
          <w:rFonts w:hint="eastAsia" w:ascii="Times New Roman" w:hAnsi="Times New Roman" w:eastAsia="方正仿宋_GB2312" w:cs="方正仿宋_GB2312"/>
          <w:sz w:val="32"/>
          <w:szCs w:val="32"/>
          <w:lang w:val="en-US" w:eastAsia="zh-CN"/>
        </w:rPr>
        <w:t>督促矿山企业在显著位置设置公示栏，公示证照、隐患排查结果、举报方式、矿区生态修复费用使用情况等信息，接受群众监督，协助行业主管部门开展专项检查、隐患验收及应急处置。</w:t>
      </w:r>
    </w:p>
    <w:p w14:paraId="44BC7D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kern w:val="2"/>
          <w:sz w:val="32"/>
          <w:szCs w:val="32"/>
          <w:lang w:val="en-US" w:eastAsia="zh-CN" w:bidi="ar-SA"/>
        </w:rPr>
        <w:t>（五）</w:t>
      </w:r>
      <w:r>
        <w:rPr>
          <w:rFonts w:hint="eastAsia" w:ascii="Times New Roman" w:hAnsi="Times New Roman" w:eastAsia="方正仿宋_GB2312" w:cs="方正仿宋_GB2312"/>
          <w:sz w:val="32"/>
          <w:szCs w:val="32"/>
          <w:lang w:val="en-US" w:eastAsia="zh-CN"/>
        </w:rPr>
        <w:t>配合开展矿山突发事件应急处置，负责现场秩序维护、周边群众疏散转移及安抚工作。</w:t>
      </w:r>
    </w:p>
    <w:p w14:paraId="0467E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（六）</w:t>
      </w:r>
      <w:r>
        <w:rPr>
          <w:rFonts w:hint="eastAsia" w:ascii="Times New Roman" w:hAnsi="Times New Roman" w:eastAsia="方正仿宋_GB2312" w:cs="方正仿宋_GB2312"/>
          <w:sz w:val="32"/>
          <w:szCs w:val="32"/>
          <w:lang w:val="en-US" w:eastAsia="zh-CN"/>
        </w:rPr>
        <w:t>建立与县绿色矿业工作领导小组及相关主管部门的信息共享机制，每周报送巡查汇总数据，每月报送监管工作总结。</w:t>
      </w:r>
    </w:p>
    <w:p w14:paraId="65704A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第五章 矿山关闭与退出管理</w:t>
      </w:r>
    </w:p>
    <w:p w14:paraId="6DE4491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第十四条 关闭退出情形</w:t>
      </w:r>
    </w:p>
    <w:p w14:paraId="0A380BD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sz w:val="32"/>
          <w:szCs w:val="32"/>
          <w:lang w:val="en-US" w:eastAsia="zh-CN"/>
        </w:rPr>
        <w:t>（一）正常关闭：</w:t>
      </w:r>
      <w:r>
        <w:rPr>
          <w:rFonts w:hint="eastAsia" w:ascii="Times New Roman" w:hAnsi="Times New Roman" w:eastAsia="方正仿宋_GB2312" w:cs="方正仿宋_GB2312"/>
          <w:sz w:val="32"/>
          <w:szCs w:val="32"/>
          <w:lang w:val="en-US" w:eastAsia="zh-CN"/>
        </w:rPr>
        <w:t>采矿许可证有效期届满未申请延续或申请未获批准的；因资源枯竭或政策原因主动申请关闭的。</w:t>
      </w:r>
    </w:p>
    <w:p w14:paraId="3737D19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sz w:val="32"/>
          <w:szCs w:val="32"/>
          <w:lang w:val="en-US" w:eastAsia="zh-CN"/>
        </w:rPr>
        <w:t>（二）强制关闭：</w:t>
      </w:r>
      <w:r>
        <w:rPr>
          <w:rFonts w:hint="eastAsia" w:ascii="Times New Roman" w:hAnsi="Times New Roman" w:eastAsia="方正仿宋_GB2312" w:cs="方正仿宋_GB2312"/>
          <w:sz w:val="32"/>
          <w:szCs w:val="32"/>
          <w:lang w:val="en-US" w:eastAsia="zh-CN"/>
        </w:rPr>
        <w:t>存在重大安全隐患、严重破坏生态环境、违反矿产资源法规等情形，经限期整改仍不符合要求，被依法吊销相关证照的；采矿权人自行废止矿山建设或长期停产连续超过2年（停产需提前30日向县自然资源局、应急管理局报备，因政策调整、不可抗力导致停产的除外）无恢复生产意愿和能力的。</w:t>
      </w:r>
    </w:p>
    <w:p w14:paraId="4D16648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（三）</w:t>
      </w:r>
      <w:r>
        <w:rPr>
          <w:rFonts w:hint="eastAsia" w:ascii="Times New Roman" w:hAnsi="Times New Roman" w:eastAsia="方正仿宋_GB2312" w:cs="方正仿宋_GB2312"/>
          <w:sz w:val="32"/>
          <w:szCs w:val="32"/>
          <w:lang w:val="en-US" w:eastAsia="zh-CN"/>
        </w:rPr>
        <w:t>行政相对人享有陈述权、申辩权；对行政行为不服的，可依法申请行政复议或提起行政诉讼。</w:t>
      </w:r>
    </w:p>
    <w:p w14:paraId="22CB8B1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第十五条 关闭退出程序</w:t>
      </w:r>
    </w:p>
    <w:p w14:paraId="675385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b w:val="0"/>
          <w:bCs w:val="0"/>
          <w:sz w:val="32"/>
          <w:szCs w:val="32"/>
          <w:lang w:val="en-US" w:eastAsia="zh-CN"/>
        </w:rPr>
      </w:pPr>
      <w:r>
        <w:rPr>
          <w:rFonts w:hint="eastAsia" w:ascii="Times New Roman" w:hAnsi="Times New Roman" w:eastAsia="方正仿宋_GB2312" w:cs="方正仿宋_GB2312"/>
          <w:b/>
          <w:bCs/>
          <w:sz w:val="32"/>
          <w:szCs w:val="32"/>
          <w:lang w:val="en-US" w:eastAsia="zh-CN"/>
        </w:rPr>
        <w:t>（一）启动与告知：</w:t>
      </w:r>
      <w:r>
        <w:rPr>
          <w:rFonts w:hint="eastAsia" w:ascii="Times New Roman" w:hAnsi="Times New Roman" w:eastAsia="方正仿宋_GB2312" w:cs="方正仿宋_GB2312"/>
          <w:b w:val="0"/>
          <w:bCs w:val="0"/>
          <w:sz w:val="32"/>
          <w:szCs w:val="32"/>
          <w:lang w:val="en-US" w:eastAsia="zh-CN"/>
        </w:rPr>
        <w:t>采矿权人申请关闭矿山的，应先将闭坑地质报告报送县自然资源局审核，审核时限为15个工作日，审核通过后下达关闭退出告知文书。</w:t>
      </w:r>
    </w:p>
    <w:p w14:paraId="430B9F7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sz w:val="32"/>
          <w:szCs w:val="32"/>
          <w:lang w:val="en-US" w:eastAsia="zh-CN"/>
        </w:rPr>
        <w:t>（二）实施关闭与生态修复：</w:t>
      </w:r>
      <w:r>
        <w:rPr>
          <w:rFonts w:hint="eastAsia" w:ascii="Times New Roman" w:hAnsi="Times New Roman" w:eastAsia="方正仿宋_GB2312" w:cs="方正仿宋_GB2312"/>
          <w:b w:val="0"/>
          <w:bCs w:val="0"/>
          <w:sz w:val="32"/>
          <w:szCs w:val="32"/>
          <w:lang w:val="en-US" w:eastAsia="zh-CN"/>
        </w:rPr>
        <w:t>矿山企业须在收到关闭退出告知文书后15日内停止生产活动，完成设备拆除、场地清理，严格按照经批准的</w:t>
      </w:r>
      <w:r>
        <w:rPr>
          <w:rFonts w:hint="eastAsia" w:ascii="Times New Roman" w:hAnsi="Times New Roman" w:eastAsia="方正仿宋_GB2312" w:cs="方正仿宋_GB2312"/>
          <w:sz w:val="32"/>
          <w:szCs w:val="32"/>
          <w:lang w:val="en-US" w:eastAsia="zh-CN"/>
        </w:rPr>
        <w:t>矿区生态修复方案、矿山地质环境保护与土地复垦方案，在关闭退出告知文书规定的期限内全面履行生态修复和土地复垦义务。尾矿库须按规定实施闭库治理。</w:t>
      </w:r>
    </w:p>
    <w:p w14:paraId="4220202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b/>
          <w:bCs/>
          <w:sz w:val="32"/>
          <w:szCs w:val="32"/>
          <w:lang w:val="en-US" w:eastAsia="zh-CN"/>
        </w:rPr>
        <w:t>（三）联合验收：</w:t>
      </w:r>
      <w:r>
        <w:rPr>
          <w:rFonts w:hint="eastAsia" w:ascii="Times New Roman" w:hAnsi="Times New Roman" w:eastAsia="方正仿宋_GB2312" w:cs="方正仿宋_GB2312"/>
          <w:sz w:val="32"/>
          <w:szCs w:val="32"/>
          <w:lang w:val="en-US" w:eastAsia="zh-CN"/>
        </w:rPr>
        <w:t>企业完成关闭和修复后，向领导小组办公室申请验收。由领导小组办公室牵头，组织自然资源、生态环境、应急管理、水利、林草等部门及属地乡镇进行联合验收。</w:t>
      </w:r>
    </w:p>
    <w:p w14:paraId="312CD42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b/>
          <w:bCs/>
          <w:sz w:val="32"/>
          <w:szCs w:val="32"/>
          <w:lang w:val="en-US" w:eastAsia="zh-CN"/>
        </w:rPr>
        <w:t>（四）证照注销与移交：</w:t>
      </w:r>
      <w:r>
        <w:rPr>
          <w:rFonts w:hint="eastAsia" w:ascii="Times New Roman" w:hAnsi="Times New Roman" w:eastAsia="方正仿宋_GB2312" w:cs="方正仿宋_GB2312"/>
          <w:sz w:val="32"/>
          <w:szCs w:val="32"/>
          <w:lang w:val="en-US" w:eastAsia="zh-CN"/>
        </w:rPr>
        <w:t>验收合格的，各相关部门依法注销（或公告废止）相关行政许可。明确修复后土地的管护责任主体。验收不合格的，责令限期整改；逾期不整改或整改仍不合格的，由县政府组织第三方代为履行，第三方机构须具备国家或自治区认可的乙级及以上生态修复相关资质，服务标准符合国家及自治区规定，费用由原矿山企业承担，县政府可依法追偿，并依法追究其责任。</w:t>
      </w:r>
    </w:p>
    <w:p w14:paraId="05664D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第六章 监督检查与法律责任</w:t>
      </w:r>
    </w:p>
    <w:p w14:paraId="39F17B3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第十六条 监督检查机制</w:t>
      </w:r>
    </w:p>
    <w:p w14:paraId="6989CB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建立“双随机、一公开”抽查与重点监管相结合的日常监督检查制度。各监管部门须依法履职，加强信息共享与执法联动。</w:t>
      </w:r>
    </w:p>
    <w:p w14:paraId="0222C7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领导小组定期组织联合督查，对重点矿山、突出问题进行专项检查督导。</w:t>
      </w:r>
    </w:p>
    <w:p w14:paraId="3DC6E3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畅通社会监督渠道，鼓励公众举报违法违规行为，对查证属实的予以奖励。</w:t>
      </w:r>
    </w:p>
    <w:p w14:paraId="361F54A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第十七条 信用监管</w:t>
      </w:r>
    </w:p>
    <w:p w14:paraId="5D3A58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建立矿山企业信用档案，将履行资源、安全、环保、纳税等法定义务情况纳入信用记录，信用记录通过自治区公共信用信息平台公示，公示期限按国家规定执行。对严重失信企业实施联合惩戒，惩戒措施包括限制招投标、融资信贷、新申请矿业权等，按国家及自治区信用体系规定执行；企业完成整改并经相关部门核查通过后，可按国家及自治区信用修复规定办理信用修复，解除联合惩戒措施。</w:t>
      </w:r>
    </w:p>
    <w:p w14:paraId="5B8B026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第十八条 法律责任</w:t>
      </w:r>
    </w:p>
    <w:p w14:paraId="7946E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对矿山企业的违法违规行为，由各监管部门依据《中华人民共和国矿产资源法》《中华人民共和国安全生产法》《中华人民共和国环境保护法》《新疆维吾尔自治区矿产资源管理条例》《新疆维吾尔自治区安全生产行政处罚裁量标准》等相关法律法规及地方规定予以处罚；具体处罚幅度参照对应条款执行，法律、法规另有规定的从其规定，构成犯罪的，依法追究刑事责任。</w:t>
      </w:r>
    </w:p>
    <w:p w14:paraId="4F1805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对政府部门及其工作人员在矿山监督管理中玩忽职守、滥用职权、徇私舞弊的，依法依规给予处分；构成犯罪的，依法追究刑事责任。</w:t>
      </w:r>
    </w:p>
    <w:p w14:paraId="36FC80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第七章 附 则</w:t>
      </w:r>
    </w:p>
    <w:p w14:paraId="3A216A9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第十九条 适用衔接</w:t>
      </w:r>
    </w:p>
    <w:p w14:paraId="4F6FB2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本办法实施前已设立的矿山，应在本办法施行后1年内完成整改；确有困难的，经县绿色矿业工作领导小组批准可延长至2年，对照本办法要求进行整改完善，使其各项指标逐步达到本办法规定标准；逾期未达标的，按本办法第十四条（二）规定强制关闭。</w:t>
      </w:r>
    </w:p>
    <w:p w14:paraId="1E2AB1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国家、自治区、地区出台新的规定，从其规定。</w:t>
      </w:r>
    </w:p>
    <w:p w14:paraId="56BF86F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第二十条 兜底条款</w:t>
      </w:r>
    </w:p>
    <w:p w14:paraId="386D49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lang w:val="en-US" w:eastAsia="zh-CN"/>
        </w:rPr>
        <w:t>本办法未尽事宜或部门职责交叉、模糊的，由县绿色矿业工作领导小组统筹明确。</w:t>
      </w:r>
    </w:p>
    <w:p w14:paraId="517DD70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第二十一条 解释与施行</w:t>
      </w:r>
    </w:p>
    <w:p w14:paraId="13D5798E">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本办法由巴楚县人民政府负责解释。</w:t>
      </w:r>
    </w:p>
    <w:p w14:paraId="08A004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本办法公开征求意见期满后，根据反馈意见修改完善并报县人民政府审议；审议通过后予以公布，自公布之日起施行</w:t>
      </w:r>
      <w:r>
        <w:rPr>
          <w:rFonts w:hint="eastAsia" w:ascii="Times New Roman" w:hAnsi="Times New Roman" w:eastAsia="方正仿宋_GB2312" w:cs="方正仿宋_GB2312"/>
          <w:sz w:val="32"/>
          <w:szCs w:val="32"/>
          <w:lang w:eastAsia="zh-CN"/>
        </w:rPr>
        <w:t>，原有相关规定与本办法不一致的，以本办法为准。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1" w:fontKey="{3ACE5B67-55C3-4CC6-9E02-D4D096BB625E}"/>
  </w:font>
  <w:font w:name="方正小标宋_GBK">
    <w:panose1 w:val="02000000000000000000"/>
    <w:charset w:val="86"/>
    <w:family w:val="auto"/>
    <w:pitch w:val="default"/>
    <w:sig w:usb0="A00002BF" w:usb1="38CF7CFA" w:usb2="00082016" w:usb3="00000000" w:csb0="00040001" w:csb1="00000000"/>
    <w:embedRegular r:id="rId2" w:fontKey="{E417182E-D934-4B78-AE53-89C1792F74C9}"/>
  </w:font>
  <w:font w:name="方正黑体简体">
    <w:panose1 w:val="02000000000000000000"/>
    <w:charset w:val="86"/>
    <w:family w:val="auto"/>
    <w:pitch w:val="default"/>
    <w:sig w:usb0="A00002BF" w:usb1="184F6CFA" w:usb2="00000012" w:usb3="00000000" w:csb0="00040001" w:csb1="00000000"/>
    <w:embedRegular r:id="rId3" w:fontKey="{AEDA2B59-1B85-4A8F-B9C5-DA6169DBF8F6}"/>
  </w:font>
  <w:font w:name="方正楷体简体">
    <w:panose1 w:val="02000000000000000000"/>
    <w:charset w:val="86"/>
    <w:family w:val="auto"/>
    <w:pitch w:val="default"/>
    <w:sig w:usb0="A00002BF" w:usb1="184F6CFA" w:usb2="00000012" w:usb3="00000000" w:csb0="00040001" w:csb1="00000000"/>
    <w:embedRegular r:id="rId4" w:fontKey="{ECBD9C2D-2709-4BC7-8290-0EC2B5EE84D3}"/>
  </w:font>
  <w:font w:name="方正仿宋_GB2312">
    <w:panose1 w:val="02000000000000000000"/>
    <w:charset w:val="86"/>
    <w:family w:val="auto"/>
    <w:pitch w:val="default"/>
    <w:sig w:usb0="A00002BF" w:usb1="184F6CFA" w:usb2="00000012" w:usb3="00000000" w:csb0="00040001" w:csb1="00000000"/>
    <w:embedRegular r:id="rId5" w:fontKey="{D1009471-3E78-45FC-B1F6-7D7D553DF63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43C4F"/>
    <w:multiLevelType w:val="singleLevel"/>
    <w:tmpl w:val="9E243C4F"/>
    <w:lvl w:ilvl="0" w:tentative="0">
      <w:start w:val="1"/>
      <w:numFmt w:val="chineseCounting"/>
      <w:suff w:val="nothing"/>
      <w:lvlText w:val="（%1）"/>
      <w:lvlJc w:val="left"/>
      <w:rPr>
        <w:rFonts w:hint="eastAsia"/>
      </w:rPr>
    </w:lvl>
  </w:abstractNum>
  <w:abstractNum w:abstractNumId="1">
    <w:nsid w:val="1BF0A89E"/>
    <w:multiLevelType w:val="singleLevel"/>
    <w:tmpl w:val="1BF0A89E"/>
    <w:lvl w:ilvl="0" w:tentative="0">
      <w:start w:val="1"/>
      <w:numFmt w:val="chineseCounting"/>
      <w:suff w:val="nothing"/>
      <w:lvlText w:val="（%1）"/>
      <w:lvlJc w:val="left"/>
      <w:rPr>
        <w:rFonts w:hint="eastAsia"/>
      </w:rPr>
    </w:lvl>
  </w:abstractNum>
  <w:abstractNum w:abstractNumId="2">
    <w:nsid w:val="38D937A1"/>
    <w:multiLevelType w:val="singleLevel"/>
    <w:tmpl w:val="38D937A1"/>
    <w:lvl w:ilvl="0" w:tentative="0">
      <w:start w:val="2"/>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E5686"/>
    <w:rsid w:val="02A91D81"/>
    <w:rsid w:val="069B49E3"/>
    <w:rsid w:val="06C013A0"/>
    <w:rsid w:val="096E5686"/>
    <w:rsid w:val="0A3463D4"/>
    <w:rsid w:val="0B0C55A3"/>
    <w:rsid w:val="13FA068E"/>
    <w:rsid w:val="1CF06AD2"/>
    <w:rsid w:val="22D12F02"/>
    <w:rsid w:val="29453D02"/>
    <w:rsid w:val="33330208"/>
    <w:rsid w:val="367E6AA5"/>
    <w:rsid w:val="3A7B57D6"/>
    <w:rsid w:val="3C722C08"/>
    <w:rsid w:val="3ED2176C"/>
    <w:rsid w:val="3EE74B4F"/>
    <w:rsid w:val="40041DC9"/>
    <w:rsid w:val="41562AF9"/>
    <w:rsid w:val="420F2CA7"/>
    <w:rsid w:val="4C96738A"/>
    <w:rsid w:val="4E657DB1"/>
    <w:rsid w:val="533407C0"/>
    <w:rsid w:val="54210D44"/>
    <w:rsid w:val="585B059D"/>
    <w:rsid w:val="5AA1498D"/>
    <w:rsid w:val="5D4C5D8A"/>
    <w:rsid w:val="5E9D546B"/>
    <w:rsid w:val="61FC694D"/>
    <w:rsid w:val="6DC742B3"/>
    <w:rsid w:val="70730722"/>
    <w:rsid w:val="717E4710"/>
    <w:rsid w:val="7A20471F"/>
    <w:rsid w:val="7B5A3814"/>
    <w:rsid w:val="7C6D1A6E"/>
    <w:rsid w:val="7E7C69F3"/>
    <w:rsid w:val="7F57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15037</Words>
  <Characters>15131</Characters>
  <Lines>0</Lines>
  <Paragraphs>0</Paragraphs>
  <TotalTime>48</TotalTime>
  <ScaleCrop>false</ScaleCrop>
  <LinksUpToDate>false</LinksUpToDate>
  <CharactersWithSpaces>15159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2026-01-30T09:59:00Z</dcterms:created>
  <dc:creator>Elan</dc:creator>
  <cp:lastModifiedBy>Elan</cp:lastModifiedBy>
  <dcterms:modified xsi:type="dcterms:W3CDTF">2026-02-03T04:39:14Z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2C96EB57569D4CE28B07867F76AFE034_13</vt:lpwstr>
  </property>
  <property fmtid="{D5CDD505-2E9C-101B-9397-08002B2CF9AE}" pid="4" name="KSOTemplateDocerSaveRecord">
    <vt:lpwstr>eyJoZGlkIjoiNWU2YTQ4ZTkxYTE0MjZlZjVjYzg1ZTdiYTkwNTEzMTQiLCJ1c2VySWQiOiI2MzY5MTkyMjkifQ==</vt:lpwstr>
  </property>
</Properties>
</file>