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3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pP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t>《巴楚县矿山（金属矿与非金属矿）管理办法</w:t>
      </w:r>
    </w:p>
    <w:p w14:paraId="753D6B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pP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t>（试行）》</w:t>
      </w:r>
      <w:r>
        <w:rPr>
          <w:rFonts w:hint="eastAsia" w:ascii="Times New Roman" w:hAnsi="Times New Roman" w:eastAsia="方正小标宋简体" w:cs="方正小标宋_GBK"/>
          <w:kern w:val="2"/>
          <w:sz w:val="40"/>
          <w:szCs w:val="40"/>
          <w:lang w:val="en-US" w:eastAsia="zh-CN" w:bidi="ar-SA"/>
        </w:rPr>
        <w:t>（征求意见稿）</w:t>
      </w: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t>起草说明</w:t>
      </w:r>
    </w:p>
    <w:p w14:paraId="42A5F4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default" w:ascii="Times New Roman" w:hAnsi="Times New Roman" w:eastAsia="方正仿宋简体" w:cs="Times New Roman"/>
          <w:i w:val="0"/>
          <w:iCs w:val="0"/>
          <w:caps w:val="0"/>
          <w:color w:val="000000"/>
          <w:spacing w:val="0"/>
          <w:sz w:val="32"/>
          <w:szCs w:val="32"/>
          <w:shd w:val="clear" w:color="auto" w:fill="FFFFFF"/>
          <w:lang w:val="en" w:eastAsia="zh-CN"/>
        </w:rPr>
      </w:pPr>
    </w:p>
    <w:p w14:paraId="2F11E1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227"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2312" w:cs="方正仿宋_GB2312"/>
          <w:sz w:val="32"/>
          <w:szCs w:val="32"/>
          <w:lang w:val="en-US" w:eastAsia="zh-CN"/>
        </w:rPr>
        <w:t>为规范巴楚县矿产资源勘查、开采活动，促进矿业绿色、安全、可持续发展</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，根据相关法律法规要求，结合巴楚县实际情况，</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县商务和工业信息化局</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牵头起草了《巴楚县矿山（金属矿与非金属矿）管理办法（试行）》（征求意见稿）。</w:t>
      </w:r>
    </w:p>
    <w:p w14:paraId="37AA68D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sz w:val="32"/>
          <w:szCs w:val="32"/>
          <w:lang w:val="en-US" w:eastAsia="zh-CN"/>
        </w:rPr>
        <w:t>起草背景</w:t>
      </w:r>
    </w:p>
    <w:p w14:paraId="6E254939">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为深入贯彻习近平生态文明思想和习近平总书记关于矿产资源开发利用、安全生产的重要指示批示精神，严格落实国家、自治区、喀什地区矿山监管各项决策部署。结合当前我县矿业发展阶段，已成为县域经济重要增长极，但在制度保障、监管协同、安全生态防控等方面仍存在短板弱项，亟须通过制定相关办法防范化解潜在风险，规范行业发展，进一步规范我县矿山管理规范化发展，守护生态安全、筑牢安全生产底线</w:t>
      </w:r>
      <w:r>
        <w:rPr>
          <w:rFonts w:hint="eastAsia" w:ascii="Times New Roman" w:hAnsi="Times New Roman" w:eastAsia="方正仿宋简体" w:cs="Times New Roman"/>
          <w:color w:val="auto"/>
          <w:sz w:val="32"/>
          <w:szCs w:val="32"/>
          <w:lang w:val="en-US" w:eastAsia="zh-CN"/>
        </w:rPr>
        <w:t>。</w:t>
      </w:r>
    </w:p>
    <w:p w14:paraId="5ADCD7D5">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二、文件依据</w:t>
      </w:r>
    </w:p>
    <w:p w14:paraId="2BEBB22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_GB2312" w:cs="方正仿宋_GB2312"/>
          <w:sz w:val="32"/>
          <w:szCs w:val="32"/>
          <w:lang w:val="en-US" w:eastAsia="zh-CN"/>
        </w:rPr>
        <w:t>《中华人民共和国矿产资源法》（2024年修订）</w:t>
      </w:r>
    </w:p>
    <w:p w14:paraId="24E643C5">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2.《中华人民共和国矿山安全法》</w:t>
      </w:r>
    </w:p>
    <w:p w14:paraId="7366D19B">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3.《中华人民共和国环境保护法》</w:t>
      </w:r>
    </w:p>
    <w:p w14:paraId="042B2C69">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4.《中华人民共和国安全生产法》</w:t>
      </w:r>
    </w:p>
    <w:p w14:paraId="2941A242">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5.《矿产资源勘查区块登记管理办法》</w:t>
      </w:r>
    </w:p>
    <w:p w14:paraId="04F96945">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6.《矿产资源开采登记管理办法》</w:t>
      </w:r>
    </w:p>
    <w:p w14:paraId="23508D01">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7.《新疆维吾尔自治区矿产资源管理条例》</w:t>
      </w:r>
    </w:p>
    <w:p w14:paraId="494AE67C">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8.《新疆维吾尔自治区绿色矿山建设管理办法（2025年12</w:t>
      </w:r>
    </w:p>
    <w:p w14:paraId="3EB26172">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简体" w:cs="Times New Roman"/>
          <w:color w:val="auto"/>
          <w:sz w:val="32"/>
          <w:szCs w:val="32"/>
          <w:lang w:val="en-US" w:eastAsia="zh-CN"/>
        </w:rPr>
      </w:pPr>
      <w:bookmarkStart w:id="0" w:name="_GoBack"/>
      <w:bookmarkEnd w:id="0"/>
      <w:r>
        <w:rPr>
          <w:rFonts w:hint="eastAsia" w:ascii="Times New Roman" w:hAnsi="Times New Roman" w:eastAsia="方正仿宋_GB2312" w:cs="方正仿宋_GB2312"/>
          <w:sz w:val="32"/>
          <w:szCs w:val="32"/>
          <w:lang w:val="en-US" w:eastAsia="zh-CN"/>
        </w:rPr>
        <w:t>月施行）》</w:t>
      </w:r>
    </w:p>
    <w:p w14:paraId="41FE3B08">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三、编制意义</w:t>
      </w:r>
    </w:p>
    <w:p w14:paraId="63561D0C">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通过明确勘查开采标准、监管责任、退出机制，提前防范“重开采、轻修复”“重准入、轻管控”“圈而不探、探而不采”等行业共性问题，并确保所有条款有法可依、合规合法，同时借鉴国内其他县市、国家钒钛产业联盟的优秀的管理经验，建议制定《巴楚县矿山（金属矿与非金属矿）管理办法（试行）》，引导产业规范发展、提升资源集约利用水平、夯实县域经济增长根基，推动矿业经济高质量发展</w:t>
      </w:r>
      <w:r>
        <w:rPr>
          <w:rFonts w:hint="default" w:ascii="Times New Roman" w:hAnsi="Times New Roman" w:eastAsia="方正仿宋简体" w:cs="Times New Roman"/>
          <w:color w:val="auto"/>
          <w:sz w:val="32"/>
          <w:szCs w:val="32"/>
          <w:lang w:val="en-US" w:eastAsia="zh-CN"/>
        </w:rPr>
        <w:t>。</w:t>
      </w:r>
    </w:p>
    <w:p w14:paraId="17F10D5B">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四、起草过程</w:t>
      </w:r>
    </w:p>
    <w:p w14:paraId="111B0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227" w:firstLine="640" w:firstLineChars="200"/>
        <w:jc w:val="left"/>
        <w:textAlignment w:val="auto"/>
        <w:rPr>
          <w:rFonts w:hint="default"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县商务和工业信息化局</w:t>
      </w:r>
      <w:r>
        <w:rPr>
          <w:rFonts w:hint="default" w:ascii="Times New Roman" w:hAnsi="Times New Roman" w:eastAsia="方正仿宋简体" w:cs="Times New Roman"/>
          <w:color w:val="auto"/>
          <w:kern w:val="2"/>
          <w:sz w:val="32"/>
          <w:szCs w:val="32"/>
          <w:lang w:val="en-US" w:eastAsia="zh-CN" w:bidi="ar-SA"/>
        </w:rPr>
        <w:t>于202</w:t>
      </w:r>
      <w:r>
        <w:rPr>
          <w:rFonts w:hint="eastAsia" w:ascii="Times New Roman" w:hAnsi="Times New Roman"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年</w:t>
      </w:r>
      <w:r>
        <w:rPr>
          <w:rFonts w:hint="eastAsia" w:ascii="Times New Roman" w:hAnsi="Times New Roman" w:eastAsia="方正仿宋简体" w:cs="Times New Roman"/>
          <w:color w:val="auto"/>
          <w:kern w:val="2"/>
          <w:sz w:val="32"/>
          <w:szCs w:val="32"/>
          <w:lang w:val="en-US" w:eastAsia="zh-CN" w:bidi="ar-SA"/>
        </w:rPr>
        <w:t>1</w:t>
      </w:r>
      <w:r>
        <w:rPr>
          <w:rFonts w:hint="default" w:ascii="Times New Roman" w:hAnsi="Times New Roman" w:eastAsia="方正仿宋简体" w:cs="Times New Roman"/>
          <w:color w:val="auto"/>
          <w:kern w:val="2"/>
          <w:sz w:val="32"/>
          <w:szCs w:val="32"/>
          <w:lang w:val="en-US" w:eastAsia="zh-CN" w:bidi="ar-SA"/>
        </w:rPr>
        <w:t>月启动了《</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巴楚县矿山（金属矿与非金属矿）管理办法（试行）</w:t>
      </w:r>
      <w:r>
        <w:rPr>
          <w:rFonts w:hint="default" w:ascii="Times New Roman" w:hAnsi="Times New Roman" w:eastAsia="方正仿宋简体" w:cs="Times New Roman"/>
          <w:color w:val="auto"/>
          <w:kern w:val="2"/>
          <w:sz w:val="32"/>
          <w:szCs w:val="32"/>
          <w:lang w:val="en-US" w:eastAsia="zh-CN" w:bidi="ar-SA"/>
        </w:rPr>
        <w:t>》（征求意见稿）编制工作，</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县商务和工业信息化局</w:t>
      </w:r>
      <w:r>
        <w:rPr>
          <w:rFonts w:hint="default" w:ascii="Times New Roman" w:hAnsi="Times New Roman" w:eastAsia="方正仿宋简体" w:cs="Times New Roman"/>
          <w:color w:val="auto"/>
          <w:kern w:val="2"/>
          <w:sz w:val="32"/>
          <w:szCs w:val="32"/>
          <w:lang w:val="en-US" w:eastAsia="zh-CN" w:bidi="ar-SA"/>
        </w:rPr>
        <w:t>按照程序开展审查，充分征求了各单位（部门）意见。在学习借鉴其他县市经验的基础上，结合</w:t>
      </w:r>
      <w:r>
        <w:rPr>
          <w:rFonts w:hint="eastAsia" w:ascii="Times New Roman" w:hAnsi="Times New Roman" w:eastAsia="方正仿宋简体" w:cs="Times New Roman"/>
          <w:color w:val="auto"/>
          <w:kern w:val="2"/>
          <w:sz w:val="32"/>
          <w:szCs w:val="32"/>
          <w:lang w:val="en-US" w:eastAsia="zh-CN" w:bidi="ar-SA"/>
        </w:rPr>
        <w:t>巴楚县</w:t>
      </w:r>
      <w:r>
        <w:rPr>
          <w:rFonts w:hint="default" w:ascii="Times New Roman" w:hAnsi="Times New Roman" w:eastAsia="方正仿宋简体" w:cs="Times New Roman"/>
          <w:color w:val="auto"/>
          <w:kern w:val="2"/>
          <w:sz w:val="32"/>
          <w:szCs w:val="32"/>
          <w:lang w:val="en-US" w:eastAsia="zh-CN" w:bidi="ar-SA"/>
        </w:rPr>
        <w:t>各方面意见和研究</w:t>
      </w:r>
      <w:r>
        <w:rPr>
          <w:rFonts w:hint="eastAsia" w:ascii="Times New Roman" w:hAnsi="Times New Roman" w:eastAsia="方正仿宋简体" w:cs="Times New Roman"/>
          <w:color w:val="auto"/>
          <w:kern w:val="2"/>
          <w:sz w:val="32"/>
          <w:szCs w:val="32"/>
          <w:lang w:val="en-US" w:eastAsia="zh-CN" w:bidi="ar-SA"/>
        </w:rPr>
        <w:t>审核</w:t>
      </w:r>
      <w:r>
        <w:rPr>
          <w:rFonts w:hint="default" w:ascii="Times New Roman" w:hAnsi="Times New Roman" w:eastAsia="方正仿宋简体" w:cs="Times New Roman"/>
          <w:color w:val="auto"/>
          <w:kern w:val="2"/>
          <w:sz w:val="32"/>
          <w:szCs w:val="32"/>
          <w:lang w:val="en-US" w:eastAsia="zh-CN" w:bidi="ar-SA"/>
        </w:rPr>
        <w:t>，形成《</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巴楚县矿山（金属矿与非金属矿）管理办法（试行）</w:t>
      </w:r>
      <w:r>
        <w:rPr>
          <w:rFonts w:hint="default" w:ascii="Times New Roman" w:hAnsi="Times New Roman" w:eastAsia="方正仿宋简体" w:cs="Times New Roman"/>
          <w:color w:val="auto"/>
          <w:kern w:val="2"/>
          <w:sz w:val="32"/>
          <w:szCs w:val="32"/>
          <w:lang w:val="en-US" w:eastAsia="zh-CN" w:bidi="ar-SA"/>
        </w:rPr>
        <w:t>》</w:t>
      </w:r>
      <w:r>
        <w:rPr>
          <w:rFonts w:hint="eastAsia" w:ascii="Times New Roman" w:hAnsi="Times New Roman" w:eastAsia="方正仿宋简体" w:cs="Times New Roman"/>
          <w:color w:val="auto"/>
          <w:kern w:val="2"/>
          <w:sz w:val="32"/>
          <w:szCs w:val="32"/>
          <w:lang w:val="en-US" w:eastAsia="zh-CN" w:bidi="ar-SA"/>
        </w:rPr>
        <w:t>（征求意见稿）</w:t>
      </w:r>
      <w:r>
        <w:rPr>
          <w:rFonts w:hint="default" w:ascii="Times New Roman" w:hAnsi="Times New Roman" w:eastAsia="方正仿宋简体" w:cs="Times New Roman"/>
          <w:color w:val="auto"/>
          <w:kern w:val="2"/>
          <w:sz w:val="32"/>
          <w:szCs w:val="32"/>
          <w:lang w:val="en-US" w:eastAsia="zh-CN" w:bidi="ar-SA"/>
        </w:rPr>
        <w:t>。</w:t>
      </w:r>
    </w:p>
    <w:p w14:paraId="7F1CAF22">
      <w:pPr>
        <w:rPr>
          <w:rFonts w:hint="default" w:ascii="Times New Roman" w:hAnsi="Times New Roman" w:eastAsia="方正仿宋简体" w:cs="Times New Roman"/>
          <w:sz w:val="32"/>
          <w:szCs w:val="32"/>
        </w:rPr>
      </w:pPr>
    </w:p>
    <w:p w14:paraId="1433E805">
      <w:pPr>
        <w:pStyle w:val="2"/>
        <w:rPr>
          <w:rFonts w:hint="default" w:ascii="Times New Roman" w:hAnsi="Times New Roman" w:eastAsia="方正仿宋简体" w:cs="Times New Roman"/>
          <w:sz w:val="32"/>
          <w:szCs w:val="32"/>
        </w:rPr>
      </w:pPr>
    </w:p>
    <w:p w14:paraId="3D0EB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227" w:firstLine="0" w:firstLineChars="0"/>
        <w:jc w:val="center"/>
        <w:textAlignment w:val="auto"/>
        <w:rPr>
          <w:rFonts w:hint="default" w:ascii="Times New Roman" w:hAnsi="Times New Roman" w:eastAsia="方正仿宋简体" w:cs="Times New Roman"/>
          <w:sz w:val="32"/>
          <w:szCs w:val="32"/>
        </w:rPr>
      </w:pPr>
    </w:p>
    <w:p w14:paraId="53648465"/>
    <w:sectPr>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F1E4465-A081-48B3-8F93-4036BF2A6192}"/>
  </w:font>
  <w:font w:name="方正小标宋简体">
    <w:panose1 w:val="02000000000000000000"/>
    <w:charset w:val="86"/>
    <w:family w:val="auto"/>
    <w:pitch w:val="default"/>
    <w:sig w:usb0="00000001" w:usb1="08000000" w:usb2="00000000" w:usb3="00000000" w:csb0="00040000" w:csb1="00000000"/>
    <w:embedRegular r:id="rId2" w:fontKey="{35DA6139-8098-452A-BC46-F0D289634BBD}"/>
  </w:font>
  <w:font w:name="方正小标宋_GBK">
    <w:panose1 w:val="02000000000000000000"/>
    <w:charset w:val="86"/>
    <w:family w:val="auto"/>
    <w:pitch w:val="default"/>
    <w:sig w:usb0="A00002BF" w:usb1="38CF7CFA" w:usb2="00082016" w:usb3="00000000" w:csb0="00040001" w:csb1="00000000"/>
    <w:embedRegular r:id="rId3" w:fontKey="{F90A1FE4-1AAA-48F9-96B2-3C50CAFE2F85}"/>
  </w:font>
  <w:font w:name="方正仿宋简体">
    <w:panose1 w:val="02000000000000000000"/>
    <w:charset w:val="86"/>
    <w:family w:val="auto"/>
    <w:pitch w:val="default"/>
    <w:sig w:usb0="A00002BF" w:usb1="184F6CFA" w:usb2="00000012" w:usb3="00000000" w:csb0="00040001" w:csb1="00000000"/>
    <w:embedRegular r:id="rId4" w:fontKey="{FCFF1646-4CDA-4B62-906F-0FE55D65DBDE}"/>
  </w:font>
  <w:font w:name="方正仿宋_GB2312">
    <w:panose1 w:val="02000000000000000000"/>
    <w:charset w:val="86"/>
    <w:family w:val="auto"/>
    <w:pitch w:val="default"/>
    <w:sig w:usb0="A00002BF" w:usb1="184F6CFA" w:usb2="00000012" w:usb3="00000000" w:csb0="00040001" w:csb1="00000000"/>
    <w:embedRegular r:id="rId5" w:fontKey="{3ED3589A-9A70-48FA-AEBF-E6B9C1DEBA8B}"/>
  </w:font>
  <w:font w:name="方正黑体简体">
    <w:panose1 w:val="02000000000000000000"/>
    <w:charset w:val="86"/>
    <w:family w:val="auto"/>
    <w:pitch w:val="default"/>
    <w:sig w:usb0="A00002BF" w:usb1="184F6CFA" w:usb2="00000012" w:usb3="00000000" w:csb0="00040001" w:csb1="00000000"/>
    <w:embedRegular r:id="rId6" w:fontKey="{A2DA0BDC-8823-4D86-BF8B-3E40C575BC96}"/>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85D85"/>
    <w:rsid w:val="29497CBD"/>
    <w:rsid w:val="53EA0155"/>
    <w:rsid w:val="55A07807"/>
    <w:rsid w:val="78FE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2"/>
        <w:tab w:val="left" w:pos="3372"/>
        <w:tab w:val="left" w:pos="3653"/>
      </w:tabs>
    </w:pPr>
    <w:rPr>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849</Characters>
  <Lines>0</Lines>
  <Paragraphs>0</Paragraphs>
  <TotalTime>0</TotalTime>
  <ScaleCrop>false</ScaleCrop>
  <LinksUpToDate>false</LinksUpToDate>
  <CharactersWithSpaces>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2026-01-28T09:10:00Z</dcterms:created>
  <dc:creator>Administrator</dc:creator>
  <cp:lastModifiedBy>骑着羊儿去放狼</cp:lastModifiedBy>
  <dcterms:modified xsi:type="dcterms:W3CDTF">2026-02-03T03:49:56Z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eyJoZGlkIjoiZTNiMmJjMGUyMDNhMGI0MjllZTc4OTE3ODRjOTBjMWQiLCJ1c2VySWQiOiI0OTE3MzA3NTMifQ==</vt:lpwstr>
  </property>
  <property fmtid="{D5CDD505-2E9C-101B-9397-08002B2CF9AE}" pid="4" name="ICV">
    <vt:lpwstr>F7F44CEB90B34BD08E1470C1FC619CE8_13</vt:lpwstr>
  </property>
</Properties>
</file>