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jc w:val="center"/>
        <w:rPr>
          <w:rFonts w:hint="default" w:ascii="Times New Roman" w:hAnsi="Times New Roman" w:eastAsia="方正小标宋简体" w:cs="Times New Roman"/>
          <w:bCs/>
          <w:color w:val="auto"/>
          <w:spacing w:val="6"/>
          <w:sz w:val="40"/>
          <w:szCs w:val="40"/>
        </w:rPr>
      </w:pPr>
      <w:r>
        <w:rPr>
          <w:rFonts w:hint="default" w:ascii="Times New Roman" w:hAnsi="Times New Roman" w:eastAsia="方正小标宋简体" w:cs="Times New Roman"/>
          <w:bCs/>
          <w:color w:val="auto"/>
          <w:spacing w:val="6"/>
          <w:sz w:val="40"/>
          <w:szCs w:val="40"/>
          <w:lang w:eastAsia="zh-CN"/>
        </w:rPr>
        <w:t>巴楚</w:t>
      </w:r>
      <w:r>
        <w:rPr>
          <w:rFonts w:hint="default" w:ascii="Times New Roman" w:hAnsi="Times New Roman" w:eastAsia="方正小标宋简体" w:cs="Times New Roman"/>
          <w:bCs/>
          <w:color w:val="auto"/>
          <w:spacing w:val="6"/>
          <w:sz w:val="40"/>
          <w:szCs w:val="40"/>
          <w:lang w:val="en-US" w:eastAsia="zh-CN"/>
        </w:rPr>
        <w:t>县</w:t>
      </w:r>
      <w:r>
        <w:rPr>
          <w:rFonts w:hint="default" w:ascii="Times New Roman" w:hAnsi="Times New Roman" w:eastAsia="方正小标宋简体" w:cs="Times New Roman"/>
          <w:bCs/>
          <w:color w:val="auto"/>
          <w:spacing w:val="6"/>
          <w:sz w:val="40"/>
          <w:szCs w:val="40"/>
          <w:lang w:eastAsia="zh-CN"/>
        </w:rPr>
        <w:t>2025年</w:t>
      </w:r>
      <w:r>
        <w:rPr>
          <w:rFonts w:hint="default" w:ascii="Times New Roman" w:hAnsi="Times New Roman" w:eastAsia="方正小标宋简体" w:cs="Times New Roman"/>
          <w:bCs/>
          <w:color w:val="auto"/>
          <w:spacing w:val="6"/>
          <w:sz w:val="40"/>
          <w:szCs w:val="40"/>
        </w:rPr>
        <w:t>国民经济和社会发展统计公报</w:t>
      </w:r>
    </w:p>
    <w:p>
      <w:pPr>
        <w:topLinePunct/>
        <w:autoSpaceDE w:val="0"/>
        <w:autoSpaceDN w:val="0"/>
        <w:adjustRightInd w:val="0"/>
        <w:snapToGrid w:val="0"/>
        <w:spacing w:line="600" w:lineRule="exact"/>
        <w:jc w:val="center"/>
        <w:rPr>
          <w:rFonts w:hint="default" w:ascii="Times New Roman" w:hAnsi="Times New Roman" w:eastAsia="方正楷体_GBK" w:cs="Times New Roman"/>
          <w:b/>
          <w:bCs/>
          <w:color w:val="auto"/>
          <w:spacing w:val="6"/>
          <w:sz w:val="32"/>
          <w:szCs w:val="32"/>
        </w:rPr>
      </w:pP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仿宋简体" w:cs="Times New Roman"/>
          <w:b w:val="0"/>
          <w:bCs w:val="0"/>
          <w:color w:val="auto"/>
          <w:sz w:val="32"/>
          <w:szCs w:val="32"/>
          <w:highlight w:val="none"/>
          <w:shd w:val="clear" w:color="auto" w:fill="FFFFFF"/>
          <w:lang w:val="en-US" w:eastAsia="zh-CN"/>
        </w:rPr>
      </w:pPr>
      <w:r>
        <w:rPr>
          <w:rFonts w:hint="default" w:ascii="Times New Roman" w:hAnsi="Times New Roman" w:eastAsia="方正仿宋简体" w:cs="Times New Roman"/>
          <w:b w:val="0"/>
          <w:bCs w:val="0"/>
          <w:color w:val="auto"/>
          <w:sz w:val="32"/>
          <w:szCs w:val="32"/>
          <w:highlight w:val="none"/>
          <w:shd w:val="clear" w:color="auto" w:fill="FFFFFF"/>
          <w:lang w:val="en-US" w:eastAsia="zh-CN"/>
        </w:rPr>
        <w:t>2025年，巴楚县坚持以习近平新时代中国特色社会主义思想为指导，全面贯彻落实党的二十大和二十届历次全会精神，完整准确全面贯彻新时代党的治疆方略，牢牢扭住社会稳定和长治久安总目标，在县委、县政府的坚强领导下，全县上下凝心聚力、攻坚克难，有效应对各类风险挑战，经济运行呈现</w:t>
      </w:r>
      <w:r>
        <w:rPr>
          <w:rFonts w:hint="eastAsia" w:ascii="Times New Roman" w:hAnsi="Times New Roman" w:eastAsia="方正仿宋简体" w:cs="Times New Roman"/>
          <w:b w:val="0"/>
          <w:bCs w:val="0"/>
          <w:color w:val="auto"/>
          <w:sz w:val="32"/>
          <w:szCs w:val="32"/>
          <w:highlight w:val="none"/>
          <w:shd w:val="clear" w:color="auto" w:fill="FFFFFF"/>
          <w:lang w:val="en-US" w:eastAsia="zh-CN"/>
        </w:rPr>
        <w:t>“</w:t>
      </w:r>
      <w:r>
        <w:rPr>
          <w:rFonts w:hint="default" w:ascii="Times New Roman" w:hAnsi="Times New Roman" w:eastAsia="方正仿宋简体" w:cs="Times New Roman"/>
          <w:b w:val="0"/>
          <w:bCs w:val="0"/>
          <w:color w:val="auto"/>
          <w:sz w:val="32"/>
          <w:szCs w:val="32"/>
          <w:highlight w:val="none"/>
          <w:shd w:val="clear" w:color="auto" w:fill="FFFFFF"/>
          <w:lang w:val="en-US" w:eastAsia="zh-CN"/>
        </w:rPr>
        <w:t>总体平稳、稳中有进、质效提升、活力增强</w:t>
      </w:r>
      <w:r>
        <w:rPr>
          <w:rFonts w:hint="eastAsia" w:ascii="Times New Roman" w:hAnsi="Times New Roman" w:eastAsia="方正仿宋简体" w:cs="Times New Roman"/>
          <w:b w:val="0"/>
          <w:bCs w:val="0"/>
          <w:color w:val="auto"/>
          <w:sz w:val="32"/>
          <w:szCs w:val="32"/>
          <w:highlight w:val="none"/>
          <w:shd w:val="clear" w:color="auto" w:fill="FFFFFF"/>
          <w:lang w:val="en-US" w:eastAsia="zh-CN"/>
        </w:rPr>
        <w:t>”</w:t>
      </w:r>
      <w:r>
        <w:rPr>
          <w:rFonts w:hint="default" w:ascii="Times New Roman" w:hAnsi="Times New Roman" w:eastAsia="方正仿宋简体" w:cs="Times New Roman"/>
          <w:b w:val="0"/>
          <w:bCs w:val="0"/>
          <w:color w:val="auto"/>
          <w:sz w:val="32"/>
          <w:szCs w:val="32"/>
          <w:highlight w:val="none"/>
          <w:shd w:val="clear" w:color="auto" w:fill="FFFFFF"/>
          <w:lang w:val="en-US" w:eastAsia="zh-CN"/>
        </w:rPr>
        <w:t>的良好态势，高质量发展稳步推进。</w:t>
      </w:r>
      <w:r>
        <w:rPr>
          <w:rFonts w:hint="default" w:ascii="Times New Roman" w:hAnsi="Times New Roman" w:eastAsia="方正仿宋简体" w:cs="Times New Roman"/>
          <w:color w:val="auto"/>
          <w:sz w:val="32"/>
          <w:szCs w:val="32"/>
          <w:highlight w:val="none"/>
          <w:u w:val="none"/>
          <w:lang w:val="en-US" w:eastAsia="zh-CN"/>
        </w:rPr>
        <w:t>地区生产总值、规上工业增加值、固定资产投资、限额以上社会消费品零售总额、一般公共预算收入、外贸进出口总额、全社会用电量、旅游人次、旅游收入等主要经济指标均完成年初制定的目标任务，实现了</w:t>
      </w:r>
      <w:r>
        <w:rPr>
          <w:rFonts w:hint="eastAsia" w:ascii="Times New Roman" w:hAnsi="Times New Roman" w:eastAsia="方正仿宋简体" w:cs="Times New Roman"/>
          <w:color w:val="auto"/>
          <w:sz w:val="32"/>
          <w:szCs w:val="32"/>
          <w:highlight w:val="none"/>
          <w:u w:val="none"/>
          <w:lang w:val="en-US" w:eastAsia="zh-CN"/>
        </w:rPr>
        <w:t>“</w:t>
      </w:r>
      <w:r>
        <w:rPr>
          <w:rFonts w:hint="default" w:ascii="Times New Roman" w:hAnsi="Times New Roman" w:eastAsia="方正仿宋简体" w:cs="Times New Roman"/>
          <w:color w:val="auto"/>
          <w:sz w:val="32"/>
          <w:szCs w:val="32"/>
          <w:highlight w:val="none"/>
          <w:u w:val="none"/>
          <w:lang w:val="en-US" w:eastAsia="zh-CN"/>
        </w:rPr>
        <w:t>十四五</w:t>
      </w:r>
      <w:r>
        <w:rPr>
          <w:rFonts w:hint="eastAsia" w:ascii="Times New Roman" w:hAnsi="Times New Roman" w:eastAsia="方正仿宋简体" w:cs="Times New Roman"/>
          <w:color w:val="auto"/>
          <w:sz w:val="32"/>
          <w:szCs w:val="32"/>
          <w:highlight w:val="none"/>
          <w:u w:val="none"/>
          <w:lang w:val="en-US" w:eastAsia="zh-CN"/>
        </w:rPr>
        <w:t>”</w:t>
      </w:r>
      <w:r>
        <w:rPr>
          <w:rFonts w:hint="default" w:ascii="Times New Roman" w:hAnsi="Times New Roman" w:eastAsia="方正仿宋简体" w:cs="Times New Roman"/>
          <w:color w:val="auto"/>
          <w:sz w:val="32"/>
          <w:szCs w:val="32"/>
          <w:highlight w:val="none"/>
          <w:u w:val="none"/>
          <w:lang w:val="en-US" w:eastAsia="zh-CN"/>
        </w:rPr>
        <w:t>完美收官，</w:t>
      </w:r>
      <w:r>
        <w:rPr>
          <w:rFonts w:hint="default" w:ascii="Times New Roman" w:hAnsi="Times New Roman" w:eastAsia="方正仿宋简体" w:cs="Times New Roman"/>
          <w:b w:val="0"/>
          <w:bCs w:val="0"/>
          <w:color w:val="auto"/>
          <w:sz w:val="32"/>
          <w:szCs w:val="32"/>
          <w:highlight w:val="none"/>
          <w:shd w:val="clear" w:color="auto" w:fill="FFFFFF"/>
          <w:lang w:val="en-US" w:eastAsia="zh-CN"/>
        </w:rPr>
        <w:t>为</w:t>
      </w:r>
      <w:r>
        <w:rPr>
          <w:rFonts w:hint="eastAsia" w:ascii="Times New Roman" w:hAnsi="Times New Roman" w:eastAsia="方正仿宋简体" w:cs="Times New Roman"/>
          <w:b w:val="0"/>
          <w:bCs w:val="0"/>
          <w:color w:val="auto"/>
          <w:sz w:val="32"/>
          <w:szCs w:val="32"/>
          <w:highlight w:val="none"/>
          <w:shd w:val="clear" w:color="auto" w:fill="FFFFFF"/>
          <w:lang w:val="en-US" w:eastAsia="zh-CN"/>
        </w:rPr>
        <w:t>“</w:t>
      </w:r>
      <w:r>
        <w:rPr>
          <w:rFonts w:hint="default" w:ascii="Times New Roman" w:hAnsi="Times New Roman" w:eastAsia="方正仿宋简体" w:cs="Times New Roman"/>
          <w:b w:val="0"/>
          <w:bCs w:val="0"/>
          <w:color w:val="auto"/>
          <w:sz w:val="32"/>
          <w:szCs w:val="32"/>
          <w:highlight w:val="none"/>
          <w:shd w:val="clear" w:color="auto" w:fill="FFFFFF"/>
          <w:lang w:val="en-US" w:eastAsia="zh-CN"/>
        </w:rPr>
        <w:t>十五五</w:t>
      </w:r>
      <w:r>
        <w:rPr>
          <w:rFonts w:hint="eastAsia" w:ascii="Times New Roman" w:hAnsi="Times New Roman" w:eastAsia="方正仿宋简体" w:cs="Times New Roman"/>
          <w:b w:val="0"/>
          <w:bCs w:val="0"/>
          <w:color w:val="auto"/>
          <w:sz w:val="32"/>
          <w:szCs w:val="32"/>
          <w:highlight w:val="none"/>
          <w:shd w:val="clear" w:color="auto" w:fill="FFFFFF"/>
          <w:lang w:val="en-US" w:eastAsia="zh-CN"/>
        </w:rPr>
        <w:t>”</w:t>
      </w:r>
      <w:r>
        <w:rPr>
          <w:rFonts w:hint="default" w:ascii="Times New Roman" w:hAnsi="Times New Roman" w:eastAsia="方正仿宋简体" w:cs="Times New Roman"/>
          <w:b w:val="0"/>
          <w:bCs w:val="0"/>
          <w:color w:val="auto"/>
          <w:sz w:val="32"/>
          <w:szCs w:val="32"/>
          <w:highlight w:val="none"/>
          <w:shd w:val="clear" w:color="auto" w:fill="FFFFFF"/>
          <w:lang w:val="en-US" w:eastAsia="zh-CN"/>
        </w:rPr>
        <w:t>良好开局奠定了坚实基础。</w:t>
      </w:r>
    </w:p>
    <w:p>
      <w:pPr>
        <w:keepNext w:val="0"/>
        <w:keepLines w:val="0"/>
        <w:pageBreakBefore w:val="0"/>
        <w:widowControl w:val="0"/>
        <w:kinsoku/>
        <w:wordWrap/>
        <w:overflowPunct w:val="0"/>
        <w:topLinePunct w:val="0"/>
        <w:autoSpaceDE/>
        <w:autoSpaceDN/>
        <w:bidi w:val="0"/>
        <w:adjustRightInd w:val="0"/>
        <w:snapToGrid w:val="0"/>
        <w:spacing w:line="560" w:lineRule="exact"/>
        <w:jc w:val="center"/>
        <w:textAlignment w:val="auto"/>
        <w:rPr>
          <w:rFonts w:hint="default" w:ascii="Times New Roman" w:hAnsi="Times New Roman" w:eastAsia="黑体" w:cs="Times New Roman"/>
          <w:bCs/>
          <w:color w:val="auto"/>
          <w:spacing w:val="6"/>
          <w:sz w:val="32"/>
          <w:szCs w:val="32"/>
          <w:highlight w:val="none"/>
        </w:rPr>
      </w:pPr>
      <w:r>
        <w:rPr>
          <w:rFonts w:hint="default" w:ascii="Times New Roman" w:hAnsi="Times New Roman" w:eastAsia="黑体" w:cs="Times New Roman"/>
          <w:bCs/>
          <w:color w:val="auto"/>
          <w:spacing w:val="6"/>
          <w:sz w:val="32"/>
          <w:szCs w:val="32"/>
          <w:highlight w:val="none"/>
        </w:rPr>
        <w:t>一、综</w:t>
      </w:r>
      <w:r>
        <w:rPr>
          <w:rFonts w:hint="default" w:ascii="Times New Roman" w:hAnsi="Times New Roman" w:eastAsia="黑体" w:cs="Times New Roman"/>
          <w:bCs/>
          <w:color w:val="auto"/>
          <w:spacing w:val="6"/>
          <w:sz w:val="32"/>
          <w:szCs w:val="32"/>
          <w:highlight w:val="none"/>
          <w:lang w:val="en-US" w:eastAsia="zh-CN"/>
        </w:rPr>
        <w:t xml:space="preserve"> </w:t>
      </w:r>
      <w:r>
        <w:rPr>
          <w:rFonts w:hint="default" w:ascii="Times New Roman" w:hAnsi="Times New Roman" w:eastAsia="黑体" w:cs="Times New Roman"/>
          <w:bCs/>
          <w:color w:val="auto"/>
          <w:spacing w:val="6"/>
          <w:sz w:val="32"/>
          <w:szCs w:val="32"/>
          <w:highlight w:val="none"/>
        </w:rPr>
        <w:t>合</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rPr>
          <w:rFonts w:hint="default" w:ascii="Times New Roman" w:hAnsi="Times New Roman" w:eastAsia="方正仿宋简体" w:cs="Times New Roman"/>
          <w:b w:val="0"/>
          <w:bCs w:val="0"/>
          <w:color w:val="auto"/>
          <w:sz w:val="32"/>
          <w:szCs w:val="32"/>
          <w:highlight w:val="none"/>
          <w:lang w:val="en-US" w:eastAsia="zh-CN"/>
        </w:rPr>
      </w:pPr>
      <w:r>
        <w:rPr>
          <w:rFonts w:hint="default" w:ascii="Times New Roman" w:hAnsi="Times New Roman" w:eastAsia="方正仿宋简体" w:cs="Times New Roman"/>
          <w:color w:val="auto"/>
          <w:spacing w:val="6"/>
          <w:sz w:val="32"/>
          <w:szCs w:val="32"/>
          <w:highlight w:val="none"/>
        </w:rPr>
        <w:t>根据地区生产总值统一核算结果，</w:t>
      </w:r>
      <w:r>
        <w:rPr>
          <w:rFonts w:hint="default" w:ascii="Times New Roman" w:hAnsi="Times New Roman" w:eastAsia="方正仿宋简体" w:cs="Times New Roman"/>
          <w:color w:val="auto"/>
          <w:spacing w:val="6"/>
          <w:sz w:val="32"/>
          <w:szCs w:val="32"/>
          <w:highlight w:val="none"/>
          <w:lang w:eastAsia="zh-CN"/>
        </w:rPr>
        <w:t>2025年</w:t>
      </w:r>
      <w:r>
        <w:rPr>
          <w:rFonts w:hint="default" w:ascii="Times New Roman" w:hAnsi="Times New Roman" w:eastAsia="方正仿宋简体" w:cs="Times New Roman"/>
          <w:color w:val="auto"/>
          <w:spacing w:val="6"/>
          <w:sz w:val="32"/>
          <w:szCs w:val="32"/>
          <w:highlight w:val="none"/>
        </w:rPr>
        <w:t>，</w:t>
      </w:r>
      <w:r>
        <w:rPr>
          <w:rFonts w:hint="default" w:ascii="Times New Roman" w:hAnsi="Times New Roman" w:eastAsia="方正仿宋简体" w:cs="Times New Roman"/>
          <w:color w:val="auto"/>
          <w:spacing w:val="6"/>
          <w:sz w:val="32"/>
          <w:szCs w:val="32"/>
          <w:highlight w:val="none"/>
          <w:lang w:eastAsia="zh-CN"/>
        </w:rPr>
        <w:t>全县实现地区生产总值123.45亿元，</w:t>
      </w:r>
      <w:r>
        <w:rPr>
          <w:rFonts w:hint="eastAsia" w:ascii="Times New Roman" w:hAnsi="Times New Roman" w:eastAsia="方正仿宋简体" w:cs="Times New Roman"/>
          <w:color w:val="auto"/>
          <w:spacing w:val="6"/>
          <w:sz w:val="32"/>
          <w:szCs w:val="32"/>
          <w:highlight w:val="none"/>
          <w:lang w:val="en-US" w:eastAsia="zh-CN"/>
        </w:rPr>
        <w:t>比上年</w:t>
      </w:r>
      <w:r>
        <w:rPr>
          <w:rFonts w:hint="default" w:ascii="Times New Roman" w:hAnsi="Times New Roman" w:eastAsia="方正仿宋简体" w:cs="Times New Roman"/>
          <w:color w:val="auto"/>
          <w:spacing w:val="6"/>
          <w:sz w:val="32"/>
          <w:szCs w:val="32"/>
          <w:highlight w:val="none"/>
          <w:lang w:eastAsia="zh-CN"/>
        </w:rPr>
        <w:t>增长7%。</w:t>
      </w:r>
      <w:r>
        <w:rPr>
          <w:rFonts w:hint="eastAsia" w:ascii="Times New Roman" w:hAnsi="Times New Roman" w:eastAsia="方正仿宋简体" w:cs="Times New Roman"/>
          <w:color w:val="auto"/>
          <w:spacing w:val="6"/>
          <w:sz w:val="32"/>
          <w:szCs w:val="32"/>
          <w:highlight w:val="none"/>
          <w:lang w:val="en-US" w:eastAsia="zh-CN"/>
        </w:rPr>
        <w:t>其中，</w:t>
      </w:r>
      <w:r>
        <w:rPr>
          <w:rFonts w:hint="default" w:ascii="Times New Roman" w:hAnsi="Times New Roman" w:eastAsia="方正仿宋简体" w:cs="Times New Roman"/>
          <w:color w:val="auto"/>
          <w:spacing w:val="6"/>
          <w:sz w:val="32"/>
          <w:szCs w:val="32"/>
          <w:highlight w:val="none"/>
          <w:lang w:eastAsia="zh-CN"/>
        </w:rPr>
        <w:t>第一产业增加值44.88亿元，增长6.1%。第二产业增加值23.97亿元，增长12.2%。第三产业增加值54.6亿元，增长5.6%。</w:t>
      </w:r>
      <w:r>
        <w:rPr>
          <w:rFonts w:hint="default" w:ascii="Times New Roman" w:hAnsi="Times New Roman" w:eastAsia="方正仿宋简体" w:cs="Times New Roman"/>
          <w:color w:val="auto"/>
          <w:spacing w:val="6"/>
          <w:sz w:val="32"/>
          <w:szCs w:val="32"/>
          <w:highlight w:val="none"/>
        </w:rPr>
        <w:t>第一产业增加值占地区生产总值的比重为</w:t>
      </w:r>
      <w:r>
        <w:rPr>
          <w:rFonts w:hint="eastAsia" w:ascii="Times New Roman" w:hAnsi="Times New Roman" w:eastAsia="方正仿宋简体" w:cs="Times New Roman"/>
          <w:color w:val="auto"/>
          <w:spacing w:val="6"/>
          <w:sz w:val="32"/>
          <w:szCs w:val="36"/>
          <w:highlight w:val="none"/>
          <w:lang w:val="en-US" w:eastAsia="zh-CN"/>
        </w:rPr>
        <w:t>36.4</w:t>
      </w:r>
      <w:r>
        <w:rPr>
          <w:rFonts w:hint="default" w:ascii="Times New Roman" w:hAnsi="Times New Roman" w:eastAsia="方正仿宋简体" w:cs="Times New Roman"/>
          <w:color w:val="auto"/>
          <w:spacing w:val="6"/>
          <w:sz w:val="32"/>
          <w:szCs w:val="32"/>
          <w:highlight w:val="none"/>
        </w:rPr>
        <w:t>%，第二产业增加值占地区生产总值的比重为</w:t>
      </w:r>
      <w:r>
        <w:rPr>
          <w:rFonts w:hint="default" w:ascii="Times New Roman" w:hAnsi="Times New Roman" w:eastAsia="方正仿宋简体" w:cs="Times New Roman"/>
          <w:color w:val="auto"/>
          <w:spacing w:val="6"/>
          <w:sz w:val="32"/>
          <w:szCs w:val="36"/>
          <w:highlight w:val="none"/>
        </w:rPr>
        <w:t>1</w:t>
      </w:r>
      <w:r>
        <w:rPr>
          <w:rFonts w:hint="eastAsia" w:ascii="Times New Roman" w:hAnsi="Times New Roman" w:eastAsia="方正仿宋简体" w:cs="Times New Roman"/>
          <w:color w:val="auto"/>
          <w:spacing w:val="6"/>
          <w:sz w:val="32"/>
          <w:szCs w:val="36"/>
          <w:highlight w:val="none"/>
          <w:lang w:val="en-US" w:eastAsia="zh-CN"/>
        </w:rPr>
        <w:t>9.4</w:t>
      </w:r>
      <w:r>
        <w:rPr>
          <w:rFonts w:hint="default" w:ascii="Times New Roman" w:hAnsi="Times New Roman" w:eastAsia="方正仿宋简体" w:cs="Times New Roman"/>
          <w:color w:val="auto"/>
          <w:spacing w:val="6"/>
          <w:sz w:val="32"/>
          <w:szCs w:val="32"/>
          <w:highlight w:val="none"/>
        </w:rPr>
        <w:t>%，第三产业增加值占地区生产总值的比重为</w:t>
      </w:r>
      <w:r>
        <w:rPr>
          <w:rFonts w:hint="eastAsia" w:ascii="Times New Roman" w:hAnsi="Times New Roman" w:eastAsia="方正仿宋简体" w:cs="Times New Roman"/>
          <w:color w:val="auto"/>
          <w:spacing w:val="6"/>
          <w:sz w:val="32"/>
          <w:szCs w:val="36"/>
          <w:highlight w:val="none"/>
          <w:lang w:val="en-US" w:eastAsia="zh-CN"/>
        </w:rPr>
        <w:t>44.2</w:t>
      </w:r>
      <w:r>
        <w:rPr>
          <w:rFonts w:hint="default" w:ascii="Times New Roman" w:hAnsi="Times New Roman" w:eastAsia="方正仿宋简体" w:cs="Times New Roman"/>
          <w:color w:val="auto"/>
          <w:spacing w:val="6"/>
          <w:sz w:val="32"/>
          <w:szCs w:val="32"/>
          <w:highlight w:val="none"/>
        </w:rPr>
        <w:t>%。全年人均地区生产总值</w:t>
      </w:r>
      <w:r>
        <w:rPr>
          <w:rFonts w:hint="default" w:ascii="Times New Roman" w:hAnsi="Times New Roman" w:eastAsia="方正仿宋简体" w:cs="Times New Roman"/>
          <w:color w:val="auto"/>
          <w:spacing w:val="6"/>
          <w:sz w:val="32"/>
          <w:szCs w:val="32"/>
          <w:highlight w:val="none"/>
          <w:lang w:val="en-US" w:eastAsia="zh-CN"/>
        </w:rPr>
        <w:t>3</w:t>
      </w:r>
      <w:r>
        <w:rPr>
          <w:rFonts w:hint="eastAsia" w:eastAsia="方正仿宋简体" w:cs="Times New Roman"/>
          <w:color w:val="auto"/>
          <w:spacing w:val="6"/>
          <w:sz w:val="32"/>
          <w:szCs w:val="32"/>
          <w:highlight w:val="none"/>
          <w:lang w:val="en-US" w:eastAsia="zh-CN"/>
        </w:rPr>
        <w:t>2956</w:t>
      </w:r>
      <w:r>
        <w:rPr>
          <w:rFonts w:hint="default" w:ascii="Times New Roman" w:hAnsi="Times New Roman" w:eastAsia="方正仿宋简体" w:cs="Times New Roman"/>
          <w:color w:val="auto"/>
          <w:spacing w:val="6"/>
          <w:sz w:val="32"/>
          <w:szCs w:val="32"/>
          <w:highlight w:val="none"/>
        </w:rPr>
        <w:t>元，比上年增长</w:t>
      </w:r>
      <w:r>
        <w:rPr>
          <w:rFonts w:hint="eastAsia" w:eastAsia="方正仿宋简体" w:cs="Times New Roman"/>
          <w:color w:val="auto"/>
          <w:spacing w:val="6"/>
          <w:sz w:val="32"/>
          <w:szCs w:val="32"/>
          <w:highlight w:val="none"/>
          <w:lang w:val="en-US" w:eastAsia="zh-CN"/>
        </w:rPr>
        <w:t>6.08</w:t>
      </w:r>
      <w:r>
        <w:rPr>
          <w:rFonts w:hint="default" w:ascii="Times New Roman" w:hAnsi="Times New Roman" w:eastAsia="方正仿宋简体" w:cs="Times New Roman"/>
          <w:color w:val="auto"/>
          <w:spacing w:val="6"/>
          <w:sz w:val="32"/>
          <w:szCs w:val="32"/>
          <w:highlight w:val="none"/>
        </w:rPr>
        <w:t>%。全年实现城镇新增就业</w:t>
      </w:r>
      <w:r>
        <w:rPr>
          <w:rFonts w:hint="default" w:ascii="Times New Roman" w:hAnsi="Times New Roman" w:eastAsia="方正仿宋简体" w:cs="Times New Roman"/>
          <w:b w:val="0"/>
          <w:bCs w:val="0"/>
          <w:color w:val="auto"/>
          <w:sz w:val="32"/>
          <w:szCs w:val="32"/>
          <w:highlight w:val="none"/>
          <w:lang w:val="en-US" w:eastAsia="zh-CN"/>
        </w:rPr>
        <w:t>6</w:t>
      </w:r>
      <w:r>
        <w:rPr>
          <w:rFonts w:hint="eastAsia" w:ascii="Times New Roman" w:hAnsi="Times New Roman" w:eastAsia="方正仿宋简体" w:cs="Times New Roman"/>
          <w:b w:val="0"/>
          <w:bCs w:val="0"/>
          <w:color w:val="auto"/>
          <w:sz w:val="32"/>
          <w:szCs w:val="32"/>
          <w:highlight w:val="none"/>
          <w:lang w:val="en-US" w:eastAsia="zh-CN"/>
        </w:rPr>
        <w:t>018</w:t>
      </w:r>
      <w:r>
        <w:rPr>
          <w:rFonts w:hint="default" w:ascii="Times New Roman" w:hAnsi="Times New Roman" w:eastAsia="方正仿宋简体" w:cs="Times New Roman"/>
          <w:b w:val="0"/>
          <w:bCs w:val="0"/>
          <w:color w:val="auto"/>
          <w:sz w:val="32"/>
          <w:szCs w:val="32"/>
          <w:highlight w:val="none"/>
          <w:lang w:val="en-US" w:eastAsia="zh-CN"/>
        </w:rPr>
        <w:t>人</w:t>
      </w:r>
      <w:r>
        <w:rPr>
          <w:rFonts w:hint="default" w:ascii="Times New Roman" w:hAnsi="Times New Roman" w:eastAsia="方正仿宋简体" w:cs="Times New Roman"/>
          <w:color w:val="auto"/>
          <w:spacing w:val="6"/>
          <w:sz w:val="32"/>
          <w:szCs w:val="32"/>
          <w:highlight w:val="none"/>
        </w:rPr>
        <w:t>，</w:t>
      </w:r>
      <w:r>
        <w:rPr>
          <w:rFonts w:hint="default" w:ascii="Times New Roman" w:hAnsi="Times New Roman" w:eastAsia="方正仿宋简体" w:cs="Times New Roman"/>
          <w:b w:val="0"/>
          <w:bCs w:val="0"/>
          <w:color w:val="auto"/>
          <w:sz w:val="32"/>
          <w:szCs w:val="32"/>
          <w:highlight w:val="none"/>
          <w:lang w:val="en-US" w:eastAsia="zh-CN"/>
        </w:rPr>
        <w:t>农村富余劳动力转移就业12.</w:t>
      </w:r>
      <w:r>
        <w:rPr>
          <w:rFonts w:hint="eastAsia" w:ascii="Times New Roman" w:hAnsi="Times New Roman" w:eastAsia="方正仿宋简体" w:cs="Times New Roman"/>
          <w:b w:val="0"/>
          <w:bCs w:val="0"/>
          <w:color w:val="auto"/>
          <w:sz w:val="32"/>
          <w:szCs w:val="32"/>
          <w:highlight w:val="none"/>
          <w:lang w:val="en-US" w:eastAsia="zh-CN"/>
        </w:rPr>
        <w:t>41</w:t>
      </w:r>
      <w:r>
        <w:rPr>
          <w:rFonts w:hint="default" w:ascii="Times New Roman" w:hAnsi="Times New Roman" w:eastAsia="方正仿宋简体" w:cs="Times New Roman"/>
          <w:b w:val="0"/>
          <w:bCs w:val="0"/>
          <w:color w:val="auto"/>
          <w:sz w:val="32"/>
          <w:szCs w:val="32"/>
          <w:highlight w:val="none"/>
          <w:lang w:val="en-US" w:eastAsia="zh-CN"/>
        </w:rPr>
        <w:t>万人次。</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简体" w:hAnsi="方正黑体简体" w:eastAsia="方正黑体简体" w:cs="方正黑体简体"/>
          <w:color w:val="auto"/>
          <w:sz w:val="32"/>
          <w:szCs w:val="32"/>
          <w:highlight w:val="none"/>
          <w:lang w:val="en-US"/>
        </w:rPr>
      </w:pPr>
      <w:r>
        <w:rPr>
          <w:rFonts w:hint="eastAsia" w:ascii="方正黑体简体" w:hAnsi="方正黑体简体" w:eastAsia="方正黑体简体" w:cs="方正黑体简体"/>
          <w:color w:val="auto"/>
          <w:sz w:val="32"/>
          <w:szCs w:val="32"/>
          <w:highlight w:val="none"/>
          <w:lang w:val="en-US" w:eastAsia="zh-CN"/>
        </w:rPr>
        <w:t>图一 巴楚县2020-2025年地区生产总值及增速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r>
        <w:rPr>
          <w:rFonts w:hint="eastAsia" w:ascii="方正黑体简体" w:hAnsi="方正黑体简体" w:eastAsia="方正黑体简体" w:cs="方正黑体简体"/>
          <w:snapToGrid w:val="0"/>
          <w:color w:val="auto"/>
          <w:spacing w:val="0"/>
          <w:kern w:val="0"/>
          <w:sz w:val="32"/>
          <w:szCs w:val="32"/>
          <w:highlight w:val="none"/>
          <w:lang w:val="en-US" w:eastAsia="zh-CN"/>
        </w:rPr>
        <w:drawing>
          <wp:anchor distT="0" distB="0" distL="114300" distR="114300" simplePos="0" relativeHeight="251659264" behindDoc="0" locked="0" layoutInCell="1" allowOverlap="1">
            <wp:simplePos x="0" y="0"/>
            <wp:positionH relativeFrom="column">
              <wp:posOffset>14605</wp:posOffset>
            </wp:positionH>
            <wp:positionV relativeFrom="paragraph">
              <wp:posOffset>116840</wp:posOffset>
            </wp:positionV>
            <wp:extent cx="5661025" cy="2571750"/>
            <wp:effectExtent l="0" t="0" r="15875" b="0"/>
            <wp:wrapNone/>
            <wp:docPr id="1" name="图片 2" descr="G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GDP"/>
                    <pic:cNvPicPr>
                      <a:picLocks noChangeAspect="1"/>
                    </pic:cNvPicPr>
                  </pic:nvPicPr>
                  <pic:blipFill>
                    <a:blip r:embed="rId7"/>
                    <a:stretch>
                      <a:fillRect/>
                    </a:stretch>
                  </pic:blipFill>
                  <pic:spPr>
                    <a:xfrm>
                      <a:off x="0" y="0"/>
                      <a:ext cx="5661025" cy="257175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pStyle w:val="4"/>
        <w:rPr>
          <w:rFonts w:hint="default" w:ascii="Times New Roman" w:hAnsi="Times New Roman" w:eastAsia="方正仿宋简体" w:cs="Times New Roman"/>
          <w:color w:val="auto"/>
          <w:sz w:val="32"/>
          <w:szCs w:val="32"/>
          <w:highlight w:val="none"/>
        </w:rPr>
      </w:pPr>
    </w:p>
    <w:p>
      <w:pPr>
        <w:pStyle w:val="4"/>
        <w:rPr>
          <w:rFonts w:hint="default" w:ascii="Times New Roman" w:hAnsi="Times New Roman" w:eastAsia="方正仿宋简体"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黑体简体" w:cs="Times New Roman"/>
          <w:b w:val="0"/>
          <w:bCs w:val="0"/>
          <w:color w:val="auto"/>
          <w:sz w:val="32"/>
          <w:szCs w:val="40"/>
          <w:highlight w:val="none"/>
          <w:lang w:val="en-US" w:eastAsia="zh-CN"/>
        </w:rPr>
        <w:t>表一 2025年三次产业占比、拉动、贡献</w:t>
      </w:r>
    </w:p>
    <w:tbl>
      <w:tblPr>
        <w:tblStyle w:val="10"/>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371"/>
        <w:gridCol w:w="1621"/>
        <w:gridCol w:w="1374"/>
        <w:gridCol w:w="1622"/>
        <w:gridCol w:w="1374"/>
        <w:gridCol w:w="16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77" w:hRule="atLeast"/>
        </w:trPr>
        <w:tc>
          <w:tcPr>
            <w:tcW w:w="763" w:type="pct"/>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i w:val="0"/>
                <w:color w:val="auto"/>
                <w:sz w:val="24"/>
                <w:szCs w:val="24"/>
                <w:u w:val="none"/>
                <w:lang w:val="en-US" w:eastAsia="zh-CN"/>
              </w:rPr>
            </w:pPr>
            <w:r>
              <w:rPr>
                <w:rFonts w:hint="eastAsia" w:eastAsia="方正仿宋简体" w:cs="Times New Roman"/>
                <w:b/>
                <w:bCs/>
                <w:i w:val="0"/>
                <w:color w:val="auto"/>
                <w:sz w:val="24"/>
                <w:szCs w:val="24"/>
                <w:u w:val="none"/>
                <w:lang w:val="en-US" w:eastAsia="zh-CN"/>
              </w:rPr>
              <w:t>产业名称</w:t>
            </w:r>
          </w:p>
        </w:tc>
        <w:tc>
          <w:tcPr>
            <w:tcW w:w="90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i w:val="0"/>
                <w:color w:val="auto"/>
                <w:kern w:val="0"/>
                <w:sz w:val="24"/>
                <w:szCs w:val="24"/>
                <w:u w:val="none"/>
                <w:lang w:val="en-US" w:eastAsia="zh-CN" w:bidi="ar"/>
              </w:rPr>
            </w:pPr>
            <w:r>
              <w:rPr>
                <w:rFonts w:hint="default" w:ascii="Times New Roman" w:hAnsi="Times New Roman" w:eastAsia="方正仿宋简体" w:cs="Times New Roman"/>
                <w:b/>
                <w:i w:val="0"/>
                <w:color w:val="auto"/>
                <w:kern w:val="0"/>
                <w:sz w:val="24"/>
                <w:szCs w:val="24"/>
                <w:u w:val="none"/>
                <w:lang w:val="en-US" w:eastAsia="zh-CN" w:bidi="ar"/>
              </w:rPr>
              <w:t>绝对额</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i w:val="0"/>
                <w:color w:val="auto"/>
                <w:sz w:val="24"/>
                <w:szCs w:val="24"/>
                <w:u w:val="none"/>
              </w:rPr>
            </w:pPr>
            <w:r>
              <w:rPr>
                <w:rFonts w:hint="default" w:ascii="Times New Roman" w:hAnsi="Times New Roman" w:eastAsia="方正仿宋简体" w:cs="Times New Roman"/>
                <w:b/>
                <w:i w:val="0"/>
                <w:color w:val="auto"/>
                <w:kern w:val="0"/>
                <w:sz w:val="24"/>
                <w:szCs w:val="24"/>
                <w:u w:val="none"/>
                <w:lang w:val="en-US" w:eastAsia="zh-CN" w:bidi="ar"/>
              </w:rPr>
              <w:t>（亿元）</w:t>
            </w:r>
          </w:p>
        </w:tc>
        <w:tc>
          <w:tcPr>
            <w:tcW w:w="7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i w:val="0"/>
                <w:color w:val="auto"/>
                <w:kern w:val="0"/>
                <w:sz w:val="24"/>
                <w:szCs w:val="24"/>
                <w:u w:val="none"/>
                <w:lang w:val="en-US" w:eastAsia="zh-CN" w:bidi="ar"/>
              </w:rPr>
            </w:pPr>
            <w:r>
              <w:rPr>
                <w:rFonts w:hint="default" w:ascii="Times New Roman" w:hAnsi="Times New Roman" w:eastAsia="方正仿宋简体" w:cs="Times New Roman"/>
                <w:b/>
                <w:i w:val="0"/>
                <w:color w:val="auto"/>
                <w:kern w:val="0"/>
                <w:sz w:val="24"/>
                <w:szCs w:val="24"/>
                <w:u w:val="none"/>
                <w:lang w:val="en-US" w:eastAsia="zh-CN" w:bidi="ar"/>
              </w:rPr>
              <w:t>增速</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i w:val="0"/>
                <w:color w:val="auto"/>
                <w:sz w:val="24"/>
                <w:szCs w:val="24"/>
                <w:u w:val="none"/>
              </w:rPr>
            </w:pPr>
            <w:r>
              <w:rPr>
                <w:rFonts w:hint="default" w:ascii="Times New Roman" w:hAnsi="Times New Roman" w:eastAsia="方正仿宋简体" w:cs="Times New Roman"/>
                <w:b/>
                <w:i w:val="0"/>
                <w:color w:val="auto"/>
                <w:kern w:val="0"/>
                <w:sz w:val="24"/>
                <w:szCs w:val="24"/>
                <w:u w:val="none"/>
                <w:lang w:val="en-US" w:eastAsia="zh-CN" w:bidi="ar"/>
              </w:rPr>
              <w:t>（%）</w:t>
            </w:r>
          </w:p>
        </w:tc>
        <w:tc>
          <w:tcPr>
            <w:tcW w:w="90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i w:val="0"/>
                <w:color w:val="auto"/>
                <w:sz w:val="24"/>
                <w:szCs w:val="24"/>
                <w:u w:val="none"/>
              </w:rPr>
            </w:pPr>
            <w:r>
              <w:rPr>
                <w:rFonts w:hint="default" w:ascii="Times New Roman" w:hAnsi="Times New Roman" w:eastAsia="方正仿宋简体" w:cs="Times New Roman"/>
                <w:b/>
                <w:i w:val="0"/>
                <w:color w:val="auto"/>
                <w:kern w:val="0"/>
                <w:sz w:val="24"/>
                <w:szCs w:val="24"/>
                <w:u w:val="none"/>
                <w:lang w:val="en-US" w:eastAsia="zh-CN" w:bidi="ar"/>
              </w:rPr>
              <w:t>占GDP比重（%）</w:t>
            </w:r>
          </w:p>
        </w:tc>
        <w:tc>
          <w:tcPr>
            <w:tcW w:w="76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i w:val="0"/>
                <w:color w:val="auto"/>
                <w:sz w:val="24"/>
                <w:szCs w:val="24"/>
                <w:u w:val="none"/>
              </w:rPr>
            </w:pPr>
            <w:r>
              <w:rPr>
                <w:rFonts w:hint="default" w:ascii="Times New Roman" w:hAnsi="Times New Roman" w:eastAsia="方正仿宋简体" w:cs="Times New Roman"/>
                <w:b/>
                <w:i w:val="0"/>
                <w:color w:val="auto"/>
                <w:kern w:val="0"/>
                <w:sz w:val="24"/>
                <w:szCs w:val="24"/>
                <w:u w:val="none"/>
                <w:lang w:val="en-US" w:eastAsia="zh-CN" w:bidi="ar"/>
              </w:rPr>
              <w:t>拉动GDP增长（%）</w:t>
            </w:r>
          </w:p>
        </w:tc>
        <w:tc>
          <w:tcPr>
            <w:tcW w:w="902" w:type="pct"/>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i w:val="0"/>
                <w:color w:val="auto"/>
                <w:kern w:val="0"/>
                <w:sz w:val="24"/>
                <w:szCs w:val="24"/>
                <w:u w:val="none"/>
                <w:lang w:val="en-US" w:eastAsia="zh-CN" w:bidi="ar"/>
              </w:rPr>
            </w:pPr>
            <w:r>
              <w:rPr>
                <w:rFonts w:hint="default" w:ascii="Times New Roman" w:hAnsi="Times New Roman" w:eastAsia="方正仿宋简体" w:cs="Times New Roman"/>
                <w:b/>
                <w:i w:val="0"/>
                <w:color w:val="auto"/>
                <w:kern w:val="0"/>
                <w:sz w:val="24"/>
                <w:szCs w:val="24"/>
                <w:u w:val="none"/>
                <w:lang w:val="en-US" w:eastAsia="zh-CN" w:bidi="ar"/>
              </w:rPr>
              <w:t>贡献率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i w:val="0"/>
                <w:color w:val="auto"/>
                <w:sz w:val="24"/>
                <w:szCs w:val="24"/>
                <w:u w:val="none"/>
              </w:rPr>
            </w:pPr>
            <w:r>
              <w:rPr>
                <w:rFonts w:hint="default" w:ascii="Times New Roman" w:hAnsi="Times New Roman" w:eastAsia="方正仿宋简体" w:cs="Times New Roman"/>
                <w:b/>
                <w:i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763" w:type="pct"/>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kern w:val="0"/>
                <w:sz w:val="24"/>
                <w:szCs w:val="24"/>
                <w:u w:val="none"/>
                <w:lang w:val="en-US" w:eastAsia="zh-CN" w:bidi="ar"/>
              </w:rPr>
              <w:t>第一产业</w:t>
            </w:r>
          </w:p>
        </w:tc>
        <w:tc>
          <w:tcPr>
            <w:tcW w:w="90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i w:val="0"/>
                <w:color w:val="auto"/>
                <w:sz w:val="24"/>
                <w:szCs w:val="24"/>
                <w:u w:val="none"/>
                <w:lang w:val="en-US"/>
              </w:rPr>
            </w:pPr>
            <w:r>
              <w:rPr>
                <w:rFonts w:hint="eastAsia" w:ascii="Times New Roman" w:hAnsi="Times New Roman" w:eastAsia="方正仿宋简体" w:cs="Times New Roman"/>
                <w:i w:val="0"/>
                <w:color w:val="auto"/>
                <w:kern w:val="0"/>
                <w:sz w:val="24"/>
                <w:szCs w:val="24"/>
                <w:u w:val="none"/>
                <w:lang w:val="en-US" w:eastAsia="zh-CN" w:bidi="ar"/>
              </w:rPr>
              <w:t>44.88</w:t>
            </w:r>
          </w:p>
        </w:tc>
        <w:tc>
          <w:tcPr>
            <w:tcW w:w="13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lang w:val="en-US"/>
              </w:rPr>
            </w:pPr>
            <w:r>
              <w:rPr>
                <w:rFonts w:hint="default" w:ascii="Times New Roman" w:hAnsi="Times New Roman" w:eastAsia="宋体" w:cs="Times New Roman"/>
                <w:i w:val="0"/>
                <w:color w:val="auto"/>
                <w:kern w:val="0"/>
                <w:sz w:val="24"/>
                <w:szCs w:val="24"/>
                <w:u w:val="none"/>
                <w:lang w:val="en-US" w:eastAsia="zh-CN" w:bidi="ar"/>
              </w:rPr>
              <w:t>6.1</w:t>
            </w:r>
          </w:p>
        </w:tc>
        <w:tc>
          <w:tcPr>
            <w:tcW w:w="1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lang w:val="en-US"/>
              </w:rPr>
            </w:pPr>
            <w:r>
              <w:rPr>
                <w:rFonts w:hint="default" w:ascii="Times New Roman" w:hAnsi="Times New Roman" w:eastAsia="宋体" w:cs="Times New Roman"/>
                <w:i w:val="0"/>
                <w:color w:val="auto"/>
                <w:kern w:val="0"/>
                <w:sz w:val="24"/>
                <w:szCs w:val="24"/>
                <w:u w:val="none"/>
                <w:lang w:val="en-US" w:eastAsia="zh-CN" w:bidi="ar"/>
              </w:rPr>
              <w:t>36.4</w:t>
            </w:r>
          </w:p>
        </w:tc>
        <w:tc>
          <w:tcPr>
            <w:tcW w:w="13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lang w:val="en-US"/>
              </w:rPr>
            </w:pPr>
            <w:r>
              <w:rPr>
                <w:rFonts w:hint="default" w:ascii="Times New Roman" w:hAnsi="Times New Roman" w:eastAsia="宋体" w:cs="Times New Roman"/>
                <w:i w:val="0"/>
                <w:color w:val="auto"/>
                <w:kern w:val="0"/>
                <w:sz w:val="24"/>
                <w:szCs w:val="24"/>
                <w:u w:val="none"/>
                <w:lang w:val="en-US" w:eastAsia="zh-CN" w:bidi="ar"/>
              </w:rPr>
              <w:t>2.3</w:t>
            </w:r>
          </w:p>
        </w:tc>
        <w:tc>
          <w:tcPr>
            <w:tcW w:w="1612"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lang w:val="en-US"/>
              </w:rPr>
            </w:pPr>
            <w:r>
              <w:rPr>
                <w:rFonts w:hint="default" w:ascii="Times New Roman" w:hAnsi="Times New Roman" w:eastAsia="宋体" w:cs="Times New Roman"/>
                <w:i w:val="0"/>
                <w:color w:val="auto"/>
                <w:kern w:val="0"/>
                <w:sz w:val="24"/>
                <w:szCs w:val="24"/>
                <w:u w:val="none"/>
                <w:lang w:val="en-US" w:eastAsia="zh-CN" w:bidi="ar"/>
              </w:rPr>
              <w:t>31.6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763" w:type="pct"/>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kern w:val="0"/>
                <w:sz w:val="24"/>
                <w:szCs w:val="24"/>
                <w:u w:val="none"/>
                <w:lang w:val="en-US" w:eastAsia="zh-CN" w:bidi="ar"/>
              </w:rPr>
              <w:t>第二产业</w:t>
            </w:r>
          </w:p>
        </w:tc>
        <w:tc>
          <w:tcPr>
            <w:tcW w:w="90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i w:val="0"/>
                <w:color w:val="auto"/>
                <w:sz w:val="24"/>
                <w:szCs w:val="24"/>
                <w:u w:val="none"/>
                <w:lang w:val="en-US"/>
              </w:rPr>
            </w:pPr>
            <w:r>
              <w:rPr>
                <w:rFonts w:hint="eastAsia" w:ascii="Times New Roman" w:hAnsi="Times New Roman" w:eastAsia="方正仿宋简体" w:cs="Times New Roman"/>
                <w:i w:val="0"/>
                <w:color w:val="auto"/>
                <w:kern w:val="0"/>
                <w:sz w:val="24"/>
                <w:szCs w:val="24"/>
                <w:u w:val="none"/>
                <w:lang w:val="en-US" w:eastAsia="zh-CN" w:bidi="ar"/>
              </w:rPr>
              <w:t>23.97</w:t>
            </w:r>
          </w:p>
        </w:tc>
        <w:tc>
          <w:tcPr>
            <w:tcW w:w="13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lang w:val="en-US"/>
              </w:rPr>
            </w:pPr>
            <w:r>
              <w:rPr>
                <w:rFonts w:hint="default" w:ascii="Times New Roman" w:hAnsi="Times New Roman" w:eastAsia="宋体" w:cs="Times New Roman"/>
                <w:i w:val="0"/>
                <w:color w:val="auto"/>
                <w:kern w:val="0"/>
                <w:sz w:val="24"/>
                <w:szCs w:val="24"/>
                <w:u w:val="none"/>
                <w:lang w:val="en-US" w:eastAsia="zh-CN" w:bidi="ar"/>
              </w:rPr>
              <w:t>12.2</w:t>
            </w:r>
          </w:p>
        </w:tc>
        <w:tc>
          <w:tcPr>
            <w:tcW w:w="1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lang w:val="en-US"/>
              </w:rPr>
            </w:pPr>
            <w:r>
              <w:rPr>
                <w:rFonts w:hint="default" w:ascii="Times New Roman" w:hAnsi="Times New Roman" w:eastAsia="宋体" w:cs="Times New Roman"/>
                <w:i w:val="0"/>
                <w:color w:val="auto"/>
                <w:kern w:val="0"/>
                <w:sz w:val="24"/>
                <w:szCs w:val="24"/>
                <w:u w:val="none"/>
                <w:lang w:val="en-US" w:eastAsia="zh-CN" w:bidi="ar"/>
              </w:rPr>
              <w:t>19.4</w:t>
            </w:r>
          </w:p>
        </w:tc>
        <w:tc>
          <w:tcPr>
            <w:tcW w:w="13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lang w:val="en-US"/>
              </w:rPr>
            </w:pPr>
            <w:r>
              <w:rPr>
                <w:rFonts w:hint="default" w:ascii="Times New Roman" w:hAnsi="Times New Roman" w:eastAsia="宋体" w:cs="Times New Roman"/>
                <w:i w:val="0"/>
                <w:color w:val="auto"/>
                <w:kern w:val="0"/>
                <w:sz w:val="24"/>
                <w:szCs w:val="24"/>
                <w:u w:val="none"/>
                <w:lang w:val="en-US" w:eastAsia="zh-CN" w:bidi="ar"/>
              </w:rPr>
              <w:t>2.2</w:t>
            </w:r>
          </w:p>
        </w:tc>
        <w:tc>
          <w:tcPr>
            <w:tcW w:w="1612"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lang w:val="en-US"/>
              </w:rPr>
            </w:pPr>
            <w:r>
              <w:rPr>
                <w:rFonts w:hint="default" w:ascii="Times New Roman" w:hAnsi="Times New Roman" w:eastAsia="宋体" w:cs="Times New Roman"/>
                <w:i w:val="0"/>
                <w:color w:val="auto"/>
                <w:kern w:val="0"/>
                <w:sz w:val="24"/>
                <w:szCs w:val="24"/>
                <w:u w:val="none"/>
                <w:lang w:val="en-US" w:eastAsia="zh-CN" w:bidi="ar"/>
              </w:rPr>
              <w:t>31.9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atLeast"/>
        </w:trPr>
        <w:tc>
          <w:tcPr>
            <w:tcW w:w="763" w:type="pct"/>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kern w:val="0"/>
                <w:sz w:val="24"/>
                <w:szCs w:val="24"/>
                <w:u w:val="none"/>
                <w:lang w:val="en-US" w:eastAsia="zh-CN" w:bidi="ar"/>
              </w:rPr>
              <w:t>第三产业</w:t>
            </w:r>
          </w:p>
        </w:tc>
        <w:tc>
          <w:tcPr>
            <w:tcW w:w="90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i w:val="0"/>
                <w:color w:val="auto"/>
                <w:sz w:val="24"/>
                <w:szCs w:val="24"/>
                <w:u w:val="none"/>
                <w:lang w:val="en-US" w:eastAsia="zh-CN"/>
              </w:rPr>
            </w:pPr>
            <w:r>
              <w:rPr>
                <w:rFonts w:hint="eastAsia" w:ascii="Times New Roman" w:hAnsi="Times New Roman" w:eastAsia="方正仿宋简体" w:cs="Times New Roman"/>
                <w:i w:val="0"/>
                <w:color w:val="auto"/>
                <w:sz w:val="24"/>
                <w:szCs w:val="24"/>
                <w:u w:val="none"/>
                <w:lang w:val="en-US" w:eastAsia="zh-CN"/>
              </w:rPr>
              <w:t>54.60</w:t>
            </w:r>
          </w:p>
        </w:tc>
        <w:tc>
          <w:tcPr>
            <w:tcW w:w="13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lang w:val="en-US" w:eastAsia="zh-CN"/>
              </w:rPr>
            </w:pPr>
            <w:r>
              <w:rPr>
                <w:rFonts w:hint="default" w:ascii="Times New Roman" w:hAnsi="Times New Roman" w:eastAsia="宋体" w:cs="Times New Roman"/>
                <w:i w:val="0"/>
                <w:color w:val="auto"/>
                <w:kern w:val="0"/>
                <w:sz w:val="24"/>
                <w:szCs w:val="24"/>
                <w:u w:val="none"/>
                <w:lang w:val="en-US" w:eastAsia="zh-CN" w:bidi="ar"/>
              </w:rPr>
              <w:t>5.6</w:t>
            </w:r>
          </w:p>
        </w:tc>
        <w:tc>
          <w:tcPr>
            <w:tcW w:w="16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lang w:val="en-US" w:eastAsia="zh-CN"/>
              </w:rPr>
            </w:pPr>
            <w:r>
              <w:rPr>
                <w:rFonts w:hint="default" w:ascii="Times New Roman" w:hAnsi="Times New Roman" w:eastAsia="宋体" w:cs="Times New Roman"/>
                <w:i w:val="0"/>
                <w:color w:val="auto"/>
                <w:kern w:val="0"/>
                <w:sz w:val="24"/>
                <w:szCs w:val="24"/>
                <w:u w:val="none"/>
                <w:lang w:val="en-US" w:eastAsia="zh-CN" w:bidi="ar"/>
              </w:rPr>
              <w:t>44.2</w:t>
            </w:r>
          </w:p>
        </w:tc>
        <w:tc>
          <w:tcPr>
            <w:tcW w:w="13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lang w:val="en-US" w:eastAsia="zh-CN"/>
              </w:rPr>
            </w:pPr>
            <w:r>
              <w:rPr>
                <w:rFonts w:hint="default" w:ascii="Times New Roman" w:hAnsi="Times New Roman" w:eastAsia="宋体" w:cs="Times New Roman"/>
                <w:i w:val="0"/>
                <w:color w:val="auto"/>
                <w:kern w:val="0"/>
                <w:sz w:val="24"/>
                <w:szCs w:val="24"/>
                <w:u w:val="none"/>
                <w:lang w:val="en-US" w:eastAsia="zh-CN" w:bidi="ar"/>
              </w:rPr>
              <w:t>2.5</w:t>
            </w:r>
          </w:p>
        </w:tc>
        <w:tc>
          <w:tcPr>
            <w:tcW w:w="1612"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lang w:val="en-US" w:eastAsia="zh-CN"/>
              </w:rPr>
            </w:pPr>
            <w:r>
              <w:rPr>
                <w:rFonts w:hint="default" w:ascii="Times New Roman" w:hAnsi="Times New Roman" w:eastAsia="宋体" w:cs="Times New Roman"/>
                <w:i w:val="0"/>
                <w:color w:val="auto"/>
                <w:kern w:val="0"/>
                <w:sz w:val="24"/>
                <w:szCs w:val="24"/>
                <w:u w:val="none"/>
                <w:lang w:val="en-US" w:eastAsia="zh-CN" w:bidi="ar"/>
              </w:rPr>
              <w:t>36.5</w:t>
            </w:r>
          </w:p>
        </w:tc>
      </w:tr>
    </w:tbl>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黑体" w:cs="Times New Roman"/>
          <w:bCs/>
          <w:color w:val="auto"/>
          <w:spacing w:val="6"/>
          <w:sz w:val="32"/>
          <w:szCs w:val="32"/>
        </w:rPr>
      </w:pPr>
    </w:p>
    <w:p>
      <w:pPr>
        <w:pageBreakBefore w:val="0"/>
        <w:widowControl w:val="0"/>
        <w:kinsoku/>
        <w:wordWrap/>
        <w:overflowPunct/>
        <w:bidi w:val="0"/>
        <w:adjustRightInd w:val="0"/>
        <w:snapToGrid w:val="0"/>
        <w:spacing w:line="560" w:lineRule="exact"/>
        <w:jc w:val="center"/>
        <w:textAlignment w:val="auto"/>
        <w:outlineLvl w:val="9"/>
        <w:rPr>
          <w:rFonts w:hint="default" w:ascii="Times New Roman" w:hAnsi="Times New Roman" w:eastAsia="黑体" w:cs="Times New Roman"/>
          <w:bCs/>
          <w:color w:val="auto"/>
          <w:spacing w:val="6"/>
          <w:sz w:val="32"/>
          <w:szCs w:val="32"/>
        </w:rPr>
      </w:pPr>
      <w:r>
        <w:rPr>
          <w:rFonts w:hint="default" w:ascii="Times New Roman" w:hAnsi="Times New Roman" w:eastAsia="黑体" w:cs="Times New Roman"/>
          <w:bCs/>
          <w:color w:val="auto"/>
          <w:spacing w:val="6"/>
          <w:sz w:val="32"/>
          <w:szCs w:val="32"/>
        </w:rPr>
        <w:t>二、农  业</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28"/>
          <w:szCs w:val="28"/>
          <w:highlight w:val="none"/>
          <w:lang w:eastAsia="zh-CN"/>
        </w:rPr>
      </w:pPr>
      <w:r>
        <w:rPr>
          <w:rFonts w:hint="default" w:ascii="Times New Roman" w:hAnsi="Times New Roman" w:eastAsia="方正仿宋简体" w:cs="Times New Roman"/>
          <w:color w:val="auto"/>
          <w:spacing w:val="6"/>
          <w:sz w:val="32"/>
          <w:szCs w:val="32"/>
          <w:highlight w:val="none"/>
          <w:lang w:eastAsia="zh-CN"/>
        </w:rPr>
        <w:t>全年粮食播种面积</w:t>
      </w:r>
      <w:r>
        <w:rPr>
          <w:rFonts w:hint="eastAsia" w:eastAsia="方正仿宋简体" w:cs="Times New Roman"/>
          <w:color w:val="auto"/>
          <w:spacing w:val="6"/>
          <w:sz w:val="32"/>
          <w:szCs w:val="32"/>
          <w:highlight w:val="none"/>
          <w:lang w:val="en-US" w:eastAsia="zh-CN"/>
        </w:rPr>
        <w:t>54.95</w:t>
      </w:r>
      <w:r>
        <w:rPr>
          <w:rFonts w:hint="default" w:ascii="Times New Roman" w:hAnsi="Times New Roman" w:eastAsia="方正仿宋简体" w:cs="Times New Roman"/>
          <w:color w:val="auto"/>
          <w:spacing w:val="6"/>
          <w:sz w:val="32"/>
          <w:szCs w:val="32"/>
          <w:highlight w:val="none"/>
          <w:lang w:eastAsia="zh-CN"/>
        </w:rPr>
        <w:t>万亩，比上年</w:t>
      </w:r>
      <w:r>
        <w:rPr>
          <w:rFonts w:hint="eastAsia" w:eastAsia="方正仿宋简体" w:cs="Times New Roman"/>
          <w:color w:val="auto"/>
          <w:spacing w:val="6"/>
          <w:sz w:val="32"/>
          <w:szCs w:val="32"/>
          <w:highlight w:val="none"/>
          <w:lang w:val="en-US" w:eastAsia="zh-CN"/>
        </w:rPr>
        <w:t>增长1.90</w:t>
      </w:r>
      <w:r>
        <w:rPr>
          <w:rFonts w:hint="default" w:ascii="Times New Roman" w:hAnsi="Times New Roman" w:eastAsia="方正仿宋简体" w:cs="Times New Roman"/>
          <w:color w:val="auto"/>
          <w:spacing w:val="6"/>
          <w:sz w:val="32"/>
          <w:szCs w:val="32"/>
          <w:highlight w:val="none"/>
          <w:lang w:eastAsia="zh-CN"/>
        </w:rPr>
        <w:t>%。其中，小麦播种面积</w:t>
      </w:r>
      <w:r>
        <w:rPr>
          <w:rFonts w:hint="eastAsia" w:eastAsia="方正仿宋简体" w:cs="Times New Roman"/>
          <w:color w:val="auto"/>
          <w:spacing w:val="6"/>
          <w:sz w:val="32"/>
          <w:szCs w:val="32"/>
          <w:highlight w:val="none"/>
          <w:lang w:val="en-US" w:eastAsia="zh-CN"/>
        </w:rPr>
        <w:t>25.43</w:t>
      </w:r>
      <w:r>
        <w:rPr>
          <w:rFonts w:hint="default" w:ascii="Times New Roman" w:hAnsi="Times New Roman" w:eastAsia="方正仿宋简体" w:cs="Times New Roman"/>
          <w:color w:val="auto"/>
          <w:spacing w:val="6"/>
          <w:sz w:val="32"/>
          <w:szCs w:val="32"/>
          <w:highlight w:val="none"/>
          <w:lang w:eastAsia="zh-CN"/>
        </w:rPr>
        <w:t>万亩，下降</w:t>
      </w:r>
      <w:r>
        <w:rPr>
          <w:rFonts w:hint="eastAsia" w:eastAsia="方正仿宋简体" w:cs="Times New Roman"/>
          <w:color w:val="auto"/>
          <w:spacing w:val="6"/>
          <w:sz w:val="32"/>
          <w:szCs w:val="32"/>
          <w:highlight w:val="none"/>
          <w:lang w:val="en-US" w:eastAsia="zh-CN"/>
        </w:rPr>
        <w:t>4.81</w:t>
      </w:r>
      <w:r>
        <w:rPr>
          <w:rFonts w:hint="default" w:ascii="Times New Roman" w:hAnsi="Times New Roman" w:eastAsia="方正仿宋简体" w:cs="Times New Roman"/>
          <w:color w:val="auto"/>
          <w:spacing w:val="6"/>
          <w:sz w:val="32"/>
          <w:szCs w:val="32"/>
          <w:highlight w:val="none"/>
          <w:lang w:eastAsia="zh-CN"/>
        </w:rPr>
        <w:t>%；玉米播种面积</w:t>
      </w:r>
      <w:r>
        <w:rPr>
          <w:rFonts w:hint="eastAsia" w:eastAsia="方正仿宋简体" w:cs="Times New Roman"/>
          <w:color w:val="auto"/>
          <w:spacing w:val="6"/>
          <w:sz w:val="32"/>
          <w:szCs w:val="32"/>
          <w:highlight w:val="none"/>
          <w:lang w:val="en-US" w:eastAsia="zh-CN"/>
        </w:rPr>
        <w:t>27.74</w:t>
      </w:r>
      <w:r>
        <w:rPr>
          <w:rFonts w:hint="default" w:ascii="Times New Roman" w:hAnsi="Times New Roman" w:eastAsia="方正仿宋简体" w:cs="Times New Roman"/>
          <w:color w:val="auto"/>
          <w:spacing w:val="6"/>
          <w:sz w:val="32"/>
          <w:szCs w:val="32"/>
          <w:highlight w:val="none"/>
          <w:lang w:eastAsia="zh-CN"/>
        </w:rPr>
        <w:t>万亩，</w:t>
      </w:r>
      <w:r>
        <w:rPr>
          <w:rFonts w:hint="eastAsia" w:eastAsia="方正仿宋简体" w:cs="Times New Roman"/>
          <w:color w:val="auto"/>
          <w:spacing w:val="6"/>
          <w:sz w:val="32"/>
          <w:szCs w:val="32"/>
          <w:highlight w:val="none"/>
          <w:lang w:val="en-US" w:eastAsia="zh-CN"/>
        </w:rPr>
        <w:t>增长9.55</w:t>
      </w:r>
      <w:r>
        <w:rPr>
          <w:rFonts w:hint="default" w:ascii="Times New Roman" w:hAnsi="Times New Roman" w:eastAsia="方正仿宋简体" w:cs="Times New Roman"/>
          <w:color w:val="auto"/>
          <w:spacing w:val="6"/>
          <w:sz w:val="32"/>
          <w:szCs w:val="32"/>
          <w:highlight w:val="none"/>
          <w:lang w:eastAsia="zh-CN"/>
        </w:rPr>
        <w:t>%。棉花播种面积</w:t>
      </w:r>
      <w:r>
        <w:rPr>
          <w:rFonts w:hint="eastAsia" w:eastAsia="方正仿宋简体" w:cs="Times New Roman"/>
          <w:color w:val="auto"/>
          <w:spacing w:val="6"/>
          <w:sz w:val="32"/>
          <w:szCs w:val="32"/>
          <w:highlight w:val="none"/>
          <w:lang w:val="en-US" w:eastAsia="zh-CN"/>
        </w:rPr>
        <w:t>125.43</w:t>
      </w:r>
      <w:r>
        <w:rPr>
          <w:rFonts w:hint="default" w:ascii="Times New Roman" w:hAnsi="Times New Roman" w:eastAsia="方正仿宋简体" w:cs="Times New Roman"/>
          <w:color w:val="auto"/>
          <w:spacing w:val="6"/>
          <w:sz w:val="32"/>
          <w:szCs w:val="32"/>
          <w:highlight w:val="none"/>
          <w:lang w:eastAsia="zh-CN"/>
        </w:rPr>
        <w:t>万亩，增长</w:t>
      </w:r>
      <w:r>
        <w:rPr>
          <w:rFonts w:hint="eastAsia" w:eastAsia="方正仿宋简体" w:cs="Times New Roman"/>
          <w:color w:val="auto"/>
          <w:spacing w:val="6"/>
          <w:sz w:val="32"/>
          <w:szCs w:val="32"/>
          <w:highlight w:val="none"/>
          <w:lang w:val="en-US" w:eastAsia="zh-CN"/>
        </w:rPr>
        <w:t>3.84</w:t>
      </w:r>
      <w:r>
        <w:rPr>
          <w:rFonts w:hint="default" w:ascii="Times New Roman" w:hAnsi="Times New Roman" w:eastAsia="方正仿宋简体" w:cs="Times New Roman"/>
          <w:color w:val="auto"/>
          <w:spacing w:val="6"/>
          <w:sz w:val="32"/>
          <w:szCs w:val="32"/>
          <w:highlight w:val="none"/>
          <w:lang w:eastAsia="zh-CN"/>
        </w:rPr>
        <w:t>%。蔬菜及食用菌播种面积7.85万亩，</w:t>
      </w:r>
      <w:r>
        <w:rPr>
          <w:rFonts w:hint="eastAsia" w:eastAsia="方正仿宋简体" w:cs="Times New Roman"/>
          <w:color w:val="auto"/>
          <w:spacing w:val="6"/>
          <w:sz w:val="32"/>
          <w:szCs w:val="32"/>
          <w:highlight w:val="none"/>
          <w:lang w:val="en-US" w:eastAsia="zh-CN"/>
        </w:rPr>
        <w:t>与上年持平</w:t>
      </w:r>
      <w:r>
        <w:rPr>
          <w:rFonts w:hint="default" w:ascii="Times New Roman" w:hAnsi="Times New Roman" w:eastAsia="方正仿宋简体" w:cs="Times New Roman"/>
          <w:color w:val="auto"/>
          <w:spacing w:val="6"/>
          <w:sz w:val="32"/>
          <w:szCs w:val="32"/>
          <w:highlight w:val="none"/>
          <w:lang w:eastAsia="zh-CN"/>
        </w:rPr>
        <w:t>；瓜果类播种面积</w:t>
      </w:r>
      <w:r>
        <w:rPr>
          <w:rFonts w:hint="eastAsia" w:eastAsia="方正仿宋简体" w:cs="Times New Roman"/>
          <w:color w:val="auto"/>
          <w:spacing w:val="6"/>
          <w:sz w:val="32"/>
          <w:szCs w:val="32"/>
          <w:highlight w:val="none"/>
          <w:lang w:val="en-US" w:eastAsia="zh-CN"/>
        </w:rPr>
        <w:t>5.26</w:t>
      </w:r>
      <w:r>
        <w:rPr>
          <w:rFonts w:hint="default" w:ascii="Times New Roman" w:hAnsi="Times New Roman" w:eastAsia="方正仿宋简体" w:cs="Times New Roman"/>
          <w:color w:val="auto"/>
          <w:spacing w:val="6"/>
          <w:sz w:val="32"/>
          <w:szCs w:val="32"/>
          <w:highlight w:val="none"/>
          <w:lang w:eastAsia="zh-CN"/>
        </w:rPr>
        <w:t>万亩，</w:t>
      </w:r>
      <w:r>
        <w:rPr>
          <w:rFonts w:hint="eastAsia" w:eastAsia="方正仿宋简体" w:cs="Times New Roman"/>
          <w:color w:val="auto"/>
          <w:spacing w:val="6"/>
          <w:sz w:val="32"/>
          <w:szCs w:val="32"/>
          <w:highlight w:val="none"/>
          <w:lang w:val="en-US" w:eastAsia="zh-CN"/>
        </w:rPr>
        <w:t>增长11.50</w:t>
      </w:r>
      <w:r>
        <w:rPr>
          <w:rFonts w:hint="default" w:ascii="Times New Roman" w:hAnsi="Times New Roman" w:eastAsia="方正仿宋简体" w:cs="Times New Roman"/>
          <w:color w:val="auto"/>
          <w:spacing w:val="6"/>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32"/>
          <w:szCs w:val="32"/>
          <w:highlight w:val="none"/>
          <w:lang w:eastAsia="zh-CN"/>
        </w:rPr>
      </w:pPr>
      <w:r>
        <w:rPr>
          <w:rFonts w:hint="default" w:ascii="Times New Roman" w:hAnsi="Times New Roman" w:eastAsia="方正仿宋简体" w:cs="Times New Roman"/>
          <w:color w:val="auto"/>
          <w:spacing w:val="6"/>
          <w:sz w:val="32"/>
          <w:szCs w:val="32"/>
          <w:highlight w:val="none"/>
          <w:lang w:eastAsia="zh-CN"/>
        </w:rPr>
        <w:t>全年粮食产量2</w:t>
      </w:r>
      <w:r>
        <w:rPr>
          <w:rFonts w:hint="eastAsia" w:eastAsia="方正仿宋简体" w:cs="Times New Roman"/>
          <w:color w:val="auto"/>
          <w:spacing w:val="6"/>
          <w:sz w:val="32"/>
          <w:szCs w:val="32"/>
          <w:highlight w:val="none"/>
          <w:lang w:val="en-US" w:eastAsia="zh-CN"/>
        </w:rPr>
        <w:t>5.43</w:t>
      </w:r>
      <w:r>
        <w:rPr>
          <w:rFonts w:hint="default" w:ascii="Times New Roman" w:hAnsi="Times New Roman" w:eastAsia="方正仿宋简体" w:cs="Times New Roman"/>
          <w:color w:val="auto"/>
          <w:spacing w:val="6"/>
          <w:sz w:val="32"/>
          <w:szCs w:val="32"/>
          <w:highlight w:val="none"/>
          <w:lang w:eastAsia="zh-CN"/>
        </w:rPr>
        <w:t>万吨，比上年增长</w:t>
      </w:r>
      <w:r>
        <w:rPr>
          <w:rFonts w:hint="eastAsia" w:eastAsia="方正仿宋简体" w:cs="Times New Roman"/>
          <w:color w:val="auto"/>
          <w:spacing w:val="6"/>
          <w:sz w:val="32"/>
          <w:szCs w:val="32"/>
          <w:highlight w:val="none"/>
          <w:lang w:val="en-US" w:eastAsia="zh-CN"/>
        </w:rPr>
        <w:t>7.97</w:t>
      </w:r>
      <w:r>
        <w:rPr>
          <w:rFonts w:hint="default" w:ascii="Times New Roman" w:hAnsi="Times New Roman" w:eastAsia="方正仿宋简体" w:cs="Times New Roman"/>
          <w:color w:val="auto"/>
          <w:spacing w:val="6"/>
          <w:sz w:val="32"/>
          <w:szCs w:val="32"/>
          <w:highlight w:val="none"/>
          <w:lang w:eastAsia="zh-CN"/>
        </w:rPr>
        <w:t>%。其中，小麦产量</w:t>
      </w:r>
      <w:r>
        <w:rPr>
          <w:rFonts w:hint="eastAsia" w:eastAsia="方正仿宋简体" w:cs="Times New Roman"/>
          <w:color w:val="auto"/>
          <w:spacing w:val="6"/>
          <w:sz w:val="32"/>
          <w:szCs w:val="32"/>
          <w:highlight w:val="none"/>
          <w:lang w:val="en-US" w:eastAsia="zh-CN"/>
        </w:rPr>
        <w:t>10.68</w:t>
      </w:r>
      <w:r>
        <w:rPr>
          <w:rFonts w:hint="default" w:ascii="Times New Roman" w:hAnsi="Times New Roman" w:eastAsia="方正仿宋简体" w:cs="Times New Roman"/>
          <w:color w:val="auto"/>
          <w:spacing w:val="6"/>
          <w:sz w:val="32"/>
          <w:szCs w:val="32"/>
          <w:highlight w:val="none"/>
          <w:lang w:eastAsia="zh-CN"/>
        </w:rPr>
        <w:t>万吨，</w:t>
      </w:r>
      <w:r>
        <w:rPr>
          <w:rFonts w:hint="eastAsia" w:eastAsia="方正仿宋简体" w:cs="Times New Roman"/>
          <w:color w:val="auto"/>
          <w:spacing w:val="6"/>
          <w:sz w:val="32"/>
          <w:szCs w:val="32"/>
          <w:highlight w:val="none"/>
          <w:lang w:val="en-US" w:eastAsia="zh-CN"/>
        </w:rPr>
        <w:t>下降3.62</w:t>
      </w:r>
      <w:r>
        <w:rPr>
          <w:rFonts w:hint="default" w:ascii="Times New Roman" w:hAnsi="Times New Roman" w:eastAsia="方正仿宋简体" w:cs="Times New Roman"/>
          <w:color w:val="auto"/>
          <w:spacing w:val="6"/>
          <w:sz w:val="32"/>
          <w:szCs w:val="32"/>
          <w:highlight w:val="none"/>
          <w:lang w:eastAsia="zh-CN"/>
        </w:rPr>
        <w:t>%；玉米产量</w:t>
      </w:r>
      <w:r>
        <w:rPr>
          <w:rFonts w:hint="eastAsia" w:eastAsia="方正仿宋简体" w:cs="Times New Roman"/>
          <w:color w:val="auto"/>
          <w:spacing w:val="6"/>
          <w:sz w:val="32"/>
          <w:szCs w:val="32"/>
          <w:highlight w:val="none"/>
          <w:lang w:val="en-US" w:eastAsia="zh-CN"/>
        </w:rPr>
        <w:t>14.40</w:t>
      </w:r>
      <w:r>
        <w:rPr>
          <w:rFonts w:hint="default" w:ascii="Times New Roman" w:hAnsi="Times New Roman" w:eastAsia="方正仿宋简体" w:cs="Times New Roman"/>
          <w:color w:val="auto"/>
          <w:spacing w:val="6"/>
          <w:sz w:val="32"/>
          <w:szCs w:val="32"/>
          <w:highlight w:val="none"/>
          <w:lang w:eastAsia="zh-CN"/>
        </w:rPr>
        <w:t>万吨，增长</w:t>
      </w:r>
      <w:r>
        <w:rPr>
          <w:rFonts w:hint="eastAsia" w:eastAsia="方正仿宋简体" w:cs="Times New Roman"/>
          <w:color w:val="auto"/>
          <w:spacing w:val="6"/>
          <w:sz w:val="32"/>
          <w:szCs w:val="32"/>
          <w:highlight w:val="none"/>
          <w:lang w:val="en-US" w:eastAsia="zh-CN"/>
        </w:rPr>
        <w:t>19.12</w:t>
      </w:r>
      <w:r>
        <w:rPr>
          <w:rFonts w:hint="default" w:ascii="Times New Roman" w:hAnsi="Times New Roman" w:eastAsia="方正仿宋简体" w:cs="Times New Roman"/>
          <w:color w:val="auto"/>
          <w:spacing w:val="6"/>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32"/>
          <w:szCs w:val="32"/>
          <w:highlight w:val="yellow"/>
          <w:lang w:eastAsia="zh-CN"/>
        </w:rPr>
      </w:pPr>
      <w:r>
        <w:rPr>
          <w:rFonts w:hint="default" w:ascii="Times New Roman" w:hAnsi="Times New Roman" w:eastAsia="方正仿宋简体" w:cs="Times New Roman"/>
          <w:color w:val="auto"/>
          <w:spacing w:val="6"/>
          <w:sz w:val="32"/>
          <w:szCs w:val="32"/>
          <w:highlight w:val="none"/>
          <w:lang w:eastAsia="zh-CN"/>
        </w:rPr>
        <w:t>全年棉花产量</w:t>
      </w:r>
      <w:r>
        <w:rPr>
          <w:rFonts w:hint="eastAsia" w:eastAsia="方正仿宋简体" w:cs="Times New Roman"/>
          <w:color w:val="auto"/>
          <w:spacing w:val="6"/>
          <w:sz w:val="32"/>
          <w:szCs w:val="32"/>
          <w:highlight w:val="none"/>
          <w:lang w:val="en-US" w:eastAsia="zh-CN"/>
        </w:rPr>
        <w:t>19.15</w:t>
      </w:r>
      <w:r>
        <w:rPr>
          <w:rFonts w:hint="default" w:ascii="Times New Roman" w:hAnsi="Times New Roman" w:eastAsia="方正仿宋简体" w:cs="Times New Roman"/>
          <w:color w:val="auto"/>
          <w:spacing w:val="6"/>
          <w:sz w:val="32"/>
          <w:szCs w:val="32"/>
          <w:highlight w:val="none"/>
          <w:lang w:eastAsia="zh-CN"/>
        </w:rPr>
        <w:t>万吨，比上年增长</w:t>
      </w:r>
      <w:r>
        <w:rPr>
          <w:rFonts w:hint="eastAsia" w:eastAsia="方正仿宋简体" w:cs="Times New Roman"/>
          <w:color w:val="auto"/>
          <w:spacing w:val="6"/>
          <w:sz w:val="32"/>
          <w:szCs w:val="32"/>
          <w:highlight w:val="none"/>
          <w:lang w:val="en-US" w:eastAsia="zh-CN"/>
        </w:rPr>
        <w:t>7.79</w:t>
      </w:r>
      <w:r>
        <w:rPr>
          <w:rFonts w:hint="default" w:ascii="Times New Roman" w:hAnsi="Times New Roman" w:eastAsia="方正仿宋简体" w:cs="Times New Roman"/>
          <w:color w:val="auto"/>
          <w:spacing w:val="6"/>
          <w:sz w:val="32"/>
          <w:szCs w:val="32"/>
          <w:highlight w:val="none"/>
          <w:lang w:eastAsia="zh-CN"/>
        </w:rPr>
        <w:t>%。蔬菜及食用菌产量</w:t>
      </w:r>
      <w:r>
        <w:rPr>
          <w:rFonts w:hint="eastAsia" w:eastAsia="方正仿宋简体" w:cs="Times New Roman"/>
          <w:color w:val="auto"/>
          <w:spacing w:val="6"/>
          <w:sz w:val="32"/>
          <w:szCs w:val="32"/>
          <w:highlight w:val="none"/>
          <w:lang w:val="en-US" w:eastAsia="zh-CN"/>
        </w:rPr>
        <w:t>24.96</w:t>
      </w:r>
      <w:r>
        <w:rPr>
          <w:rFonts w:hint="default" w:ascii="Times New Roman" w:hAnsi="Times New Roman" w:eastAsia="方正仿宋简体" w:cs="Times New Roman"/>
          <w:color w:val="auto"/>
          <w:spacing w:val="6"/>
          <w:sz w:val="32"/>
          <w:szCs w:val="32"/>
          <w:highlight w:val="none"/>
          <w:lang w:eastAsia="zh-CN"/>
        </w:rPr>
        <w:t>万吨，增长</w:t>
      </w:r>
      <w:r>
        <w:rPr>
          <w:rFonts w:hint="eastAsia" w:eastAsia="方正仿宋简体" w:cs="Times New Roman"/>
          <w:color w:val="auto"/>
          <w:spacing w:val="6"/>
          <w:sz w:val="32"/>
          <w:szCs w:val="32"/>
          <w:highlight w:val="none"/>
          <w:lang w:val="en-US" w:eastAsia="zh-CN"/>
        </w:rPr>
        <w:t>8.10</w:t>
      </w:r>
      <w:r>
        <w:rPr>
          <w:rFonts w:hint="default" w:ascii="Times New Roman" w:hAnsi="Times New Roman" w:eastAsia="方正仿宋简体" w:cs="Times New Roman"/>
          <w:color w:val="auto"/>
          <w:spacing w:val="6"/>
          <w:sz w:val="32"/>
          <w:szCs w:val="32"/>
          <w:highlight w:val="none"/>
          <w:lang w:eastAsia="zh-CN"/>
        </w:rPr>
        <w:t>%。瓜果类产量</w:t>
      </w:r>
      <w:r>
        <w:rPr>
          <w:rFonts w:hint="eastAsia" w:eastAsia="方正仿宋简体" w:cs="Times New Roman"/>
          <w:color w:val="auto"/>
          <w:spacing w:val="6"/>
          <w:sz w:val="32"/>
          <w:szCs w:val="32"/>
          <w:highlight w:val="none"/>
          <w:lang w:val="en-US" w:eastAsia="zh-CN"/>
        </w:rPr>
        <w:t>14.06</w:t>
      </w:r>
      <w:r>
        <w:rPr>
          <w:rFonts w:hint="default" w:ascii="Times New Roman" w:hAnsi="Times New Roman" w:eastAsia="方正仿宋简体" w:cs="Times New Roman"/>
          <w:color w:val="auto"/>
          <w:spacing w:val="6"/>
          <w:sz w:val="32"/>
          <w:szCs w:val="32"/>
          <w:highlight w:val="none"/>
          <w:lang w:eastAsia="zh-CN"/>
        </w:rPr>
        <w:t>万吨，</w:t>
      </w:r>
      <w:r>
        <w:rPr>
          <w:rFonts w:hint="eastAsia" w:eastAsia="方正仿宋简体" w:cs="Times New Roman"/>
          <w:color w:val="auto"/>
          <w:spacing w:val="6"/>
          <w:sz w:val="32"/>
          <w:szCs w:val="32"/>
          <w:highlight w:val="none"/>
          <w:lang w:val="en-US" w:eastAsia="zh-CN"/>
        </w:rPr>
        <w:t>增长13.80</w:t>
      </w:r>
      <w:r>
        <w:rPr>
          <w:rFonts w:hint="default" w:ascii="Times New Roman" w:hAnsi="Times New Roman" w:eastAsia="方正仿宋简体" w:cs="Times New Roman"/>
          <w:color w:val="auto"/>
          <w:spacing w:val="6"/>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32"/>
          <w:szCs w:val="32"/>
          <w:highlight w:val="none"/>
          <w:lang w:eastAsia="zh-CN"/>
        </w:rPr>
      </w:pPr>
      <w:r>
        <w:rPr>
          <w:rFonts w:hint="default" w:ascii="Times New Roman" w:hAnsi="Times New Roman" w:eastAsia="方正仿宋简体" w:cs="Times New Roman"/>
          <w:color w:val="auto"/>
          <w:spacing w:val="6"/>
          <w:sz w:val="32"/>
          <w:szCs w:val="32"/>
          <w:highlight w:val="none"/>
          <w:lang w:eastAsia="zh-CN"/>
        </w:rPr>
        <w:t>全年林果业总产量7.</w:t>
      </w:r>
      <w:r>
        <w:rPr>
          <w:rFonts w:hint="eastAsia" w:eastAsia="方正仿宋简体" w:cs="Times New Roman"/>
          <w:color w:val="auto"/>
          <w:spacing w:val="6"/>
          <w:sz w:val="32"/>
          <w:szCs w:val="32"/>
          <w:highlight w:val="none"/>
          <w:lang w:val="en-US" w:eastAsia="zh-CN"/>
        </w:rPr>
        <w:t>35</w:t>
      </w:r>
      <w:r>
        <w:rPr>
          <w:rFonts w:hint="default" w:ascii="Times New Roman" w:hAnsi="Times New Roman" w:eastAsia="方正仿宋简体" w:cs="Times New Roman"/>
          <w:color w:val="auto"/>
          <w:spacing w:val="6"/>
          <w:sz w:val="32"/>
          <w:szCs w:val="32"/>
          <w:highlight w:val="none"/>
          <w:lang w:eastAsia="zh-CN"/>
        </w:rPr>
        <w:t>万吨，比上年增产</w:t>
      </w:r>
      <w:r>
        <w:rPr>
          <w:rFonts w:hint="eastAsia" w:eastAsia="方正仿宋简体" w:cs="Times New Roman"/>
          <w:color w:val="auto"/>
          <w:spacing w:val="6"/>
          <w:sz w:val="32"/>
          <w:szCs w:val="32"/>
          <w:highlight w:val="none"/>
          <w:lang w:val="en-US" w:eastAsia="zh-CN"/>
        </w:rPr>
        <w:t>3.96</w:t>
      </w:r>
      <w:r>
        <w:rPr>
          <w:rFonts w:hint="default" w:ascii="Times New Roman" w:hAnsi="Times New Roman" w:eastAsia="方正仿宋简体" w:cs="Times New Roman"/>
          <w:color w:val="auto"/>
          <w:spacing w:val="6"/>
          <w:sz w:val="32"/>
          <w:szCs w:val="32"/>
          <w:highlight w:val="none"/>
          <w:lang w:eastAsia="zh-CN"/>
        </w:rPr>
        <w:t>%。其中，红枣</w:t>
      </w:r>
      <w:r>
        <w:rPr>
          <w:rFonts w:hint="eastAsia" w:eastAsia="方正仿宋简体" w:cs="Times New Roman"/>
          <w:color w:val="auto"/>
          <w:spacing w:val="6"/>
          <w:sz w:val="32"/>
          <w:szCs w:val="32"/>
          <w:highlight w:val="none"/>
          <w:lang w:val="en-US" w:eastAsia="zh-CN"/>
        </w:rPr>
        <w:t>3.51</w:t>
      </w:r>
      <w:r>
        <w:rPr>
          <w:rFonts w:hint="default" w:ascii="Times New Roman" w:hAnsi="Times New Roman" w:eastAsia="方正仿宋简体" w:cs="Times New Roman"/>
          <w:color w:val="auto"/>
          <w:spacing w:val="6"/>
          <w:sz w:val="32"/>
          <w:szCs w:val="32"/>
          <w:highlight w:val="none"/>
          <w:lang w:eastAsia="zh-CN"/>
        </w:rPr>
        <w:t>万吨，增产</w:t>
      </w:r>
      <w:r>
        <w:rPr>
          <w:rFonts w:hint="eastAsia" w:eastAsia="方正仿宋简体" w:cs="Times New Roman"/>
          <w:color w:val="auto"/>
          <w:spacing w:val="6"/>
          <w:sz w:val="32"/>
          <w:szCs w:val="32"/>
          <w:highlight w:val="none"/>
          <w:lang w:val="en-US" w:eastAsia="zh-CN"/>
        </w:rPr>
        <w:t>1.7%</w:t>
      </w:r>
      <w:r>
        <w:rPr>
          <w:rFonts w:hint="default" w:ascii="Times New Roman" w:hAnsi="Times New Roman" w:eastAsia="方正仿宋简体" w:cs="Times New Roman"/>
          <w:color w:val="auto"/>
          <w:spacing w:val="6"/>
          <w:sz w:val="32"/>
          <w:szCs w:val="32"/>
          <w:highlight w:val="none"/>
          <w:lang w:eastAsia="zh-CN"/>
        </w:rPr>
        <w:t>；桃子0.</w:t>
      </w:r>
      <w:r>
        <w:rPr>
          <w:rFonts w:hint="eastAsia" w:eastAsia="方正仿宋简体" w:cs="Times New Roman"/>
          <w:color w:val="auto"/>
          <w:spacing w:val="6"/>
          <w:sz w:val="32"/>
          <w:szCs w:val="32"/>
          <w:highlight w:val="none"/>
          <w:lang w:val="en-US" w:eastAsia="zh-CN"/>
        </w:rPr>
        <w:t>04</w:t>
      </w:r>
      <w:r>
        <w:rPr>
          <w:rFonts w:hint="default" w:ascii="Times New Roman" w:hAnsi="Times New Roman" w:eastAsia="方正仿宋简体" w:cs="Times New Roman"/>
          <w:color w:val="auto"/>
          <w:spacing w:val="6"/>
          <w:sz w:val="32"/>
          <w:szCs w:val="32"/>
          <w:highlight w:val="none"/>
          <w:lang w:eastAsia="zh-CN"/>
        </w:rPr>
        <w:t>万吨，</w:t>
      </w:r>
      <w:r>
        <w:rPr>
          <w:rFonts w:hint="eastAsia" w:eastAsia="方正仿宋简体" w:cs="Times New Roman"/>
          <w:color w:val="auto"/>
          <w:spacing w:val="6"/>
          <w:sz w:val="32"/>
          <w:szCs w:val="32"/>
          <w:highlight w:val="none"/>
          <w:lang w:val="en-US" w:eastAsia="zh-CN"/>
        </w:rPr>
        <w:t>减产58.8</w:t>
      </w:r>
      <w:r>
        <w:rPr>
          <w:rFonts w:hint="default" w:ascii="Times New Roman" w:hAnsi="Times New Roman" w:eastAsia="方正仿宋简体" w:cs="Times New Roman"/>
          <w:color w:val="auto"/>
          <w:spacing w:val="6"/>
          <w:sz w:val="32"/>
          <w:szCs w:val="32"/>
          <w:highlight w:val="none"/>
          <w:lang w:eastAsia="zh-CN"/>
        </w:rPr>
        <w:t>%；杏子0.0</w:t>
      </w:r>
      <w:r>
        <w:rPr>
          <w:rFonts w:hint="eastAsia" w:eastAsia="方正仿宋简体" w:cs="Times New Roman"/>
          <w:color w:val="auto"/>
          <w:spacing w:val="6"/>
          <w:sz w:val="32"/>
          <w:szCs w:val="32"/>
          <w:highlight w:val="none"/>
          <w:lang w:val="en-US" w:eastAsia="zh-CN"/>
        </w:rPr>
        <w:t>7</w:t>
      </w:r>
      <w:r>
        <w:rPr>
          <w:rFonts w:hint="default" w:ascii="Times New Roman" w:hAnsi="Times New Roman" w:eastAsia="方正仿宋简体" w:cs="Times New Roman"/>
          <w:color w:val="auto"/>
          <w:spacing w:val="6"/>
          <w:sz w:val="32"/>
          <w:szCs w:val="32"/>
          <w:highlight w:val="none"/>
          <w:lang w:eastAsia="zh-CN"/>
        </w:rPr>
        <w:t>万吨，增产</w:t>
      </w:r>
      <w:r>
        <w:rPr>
          <w:rFonts w:hint="eastAsia" w:eastAsia="方正仿宋简体" w:cs="Times New Roman"/>
          <w:color w:val="auto"/>
          <w:spacing w:val="6"/>
          <w:sz w:val="32"/>
          <w:szCs w:val="32"/>
          <w:highlight w:val="none"/>
          <w:lang w:val="en-US" w:eastAsia="zh-CN"/>
        </w:rPr>
        <w:t>74.7</w:t>
      </w:r>
      <w:r>
        <w:rPr>
          <w:rFonts w:hint="default" w:ascii="Times New Roman" w:hAnsi="Times New Roman" w:eastAsia="方正仿宋简体" w:cs="Times New Roman"/>
          <w:color w:val="auto"/>
          <w:spacing w:val="6"/>
          <w:sz w:val="32"/>
          <w:szCs w:val="32"/>
          <w:highlight w:val="none"/>
          <w:lang w:eastAsia="zh-CN"/>
        </w:rPr>
        <w:t>%；新梅</w:t>
      </w:r>
      <w:r>
        <w:rPr>
          <w:rFonts w:hint="eastAsia" w:eastAsia="方正仿宋简体" w:cs="Times New Roman"/>
          <w:color w:val="auto"/>
          <w:spacing w:val="6"/>
          <w:sz w:val="32"/>
          <w:szCs w:val="32"/>
          <w:highlight w:val="none"/>
          <w:lang w:val="en-US" w:eastAsia="zh-CN"/>
        </w:rPr>
        <w:t>0.39</w:t>
      </w:r>
      <w:r>
        <w:rPr>
          <w:rFonts w:hint="default" w:ascii="Times New Roman" w:hAnsi="Times New Roman" w:eastAsia="方正仿宋简体" w:cs="Times New Roman"/>
          <w:color w:val="auto"/>
          <w:spacing w:val="6"/>
          <w:sz w:val="32"/>
          <w:szCs w:val="32"/>
          <w:highlight w:val="none"/>
          <w:lang w:eastAsia="zh-CN"/>
        </w:rPr>
        <w:t>万吨，增产</w:t>
      </w:r>
      <w:r>
        <w:rPr>
          <w:rFonts w:hint="eastAsia" w:eastAsia="方正仿宋简体" w:cs="Times New Roman"/>
          <w:color w:val="auto"/>
          <w:spacing w:val="6"/>
          <w:sz w:val="32"/>
          <w:szCs w:val="32"/>
          <w:highlight w:val="none"/>
          <w:lang w:val="en-US" w:eastAsia="zh-CN"/>
        </w:rPr>
        <w:t>127.2</w:t>
      </w:r>
      <w:r>
        <w:rPr>
          <w:rFonts w:hint="default" w:ascii="Times New Roman" w:hAnsi="Times New Roman" w:eastAsia="方正仿宋简体" w:cs="Times New Roman"/>
          <w:color w:val="auto"/>
          <w:spacing w:val="6"/>
          <w:sz w:val="32"/>
          <w:szCs w:val="32"/>
          <w:highlight w:val="none"/>
          <w:lang w:eastAsia="zh-CN"/>
        </w:rPr>
        <w:t>%；苹果0.006</w:t>
      </w:r>
      <w:r>
        <w:rPr>
          <w:rFonts w:hint="eastAsia" w:eastAsia="方正仿宋简体" w:cs="Times New Roman"/>
          <w:color w:val="auto"/>
          <w:spacing w:val="6"/>
          <w:sz w:val="32"/>
          <w:szCs w:val="32"/>
          <w:highlight w:val="none"/>
          <w:lang w:val="en-US" w:eastAsia="zh-CN"/>
        </w:rPr>
        <w:t>7</w:t>
      </w:r>
      <w:r>
        <w:rPr>
          <w:rFonts w:hint="default" w:ascii="Times New Roman" w:hAnsi="Times New Roman" w:eastAsia="方正仿宋简体" w:cs="Times New Roman"/>
          <w:color w:val="auto"/>
          <w:spacing w:val="6"/>
          <w:sz w:val="32"/>
          <w:szCs w:val="32"/>
          <w:highlight w:val="none"/>
          <w:lang w:eastAsia="zh-CN"/>
        </w:rPr>
        <w:t>万吨，增产</w:t>
      </w:r>
      <w:r>
        <w:rPr>
          <w:rFonts w:hint="eastAsia" w:eastAsia="方正仿宋简体" w:cs="Times New Roman"/>
          <w:color w:val="auto"/>
          <w:spacing w:val="6"/>
          <w:sz w:val="32"/>
          <w:szCs w:val="32"/>
          <w:highlight w:val="none"/>
          <w:lang w:val="en-US" w:eastAsia="zh-CN"/>
        </w:rPr>
        <w:t>4.0</w:t>
      </w:r>
      <w:r>
        <w:rPr>
          <w:rFonts w:hint="default" w:ascii="Times New Roman" w:hAnsi="Times New Roman" w:eastAsia="方正仿宋简体" w:cs="Times New Roman"/>
          <w:color w:val="auto"/>
          <w:spacing w:val="6"/>
          <w:sz w:val="32"/>
          <w:szCs w:val="32"/>
          <w:highlight w:val="none"/>
          <w:lang w:eastAsia="zh-CN"/>
        </w:rPr>
        <w:t>%；葡萄0.04万吨，增产</w:t>
      </w:r>
      <w:r>
        <w:rPr>
          <w:rFonts w:hint="eastAsia" w:eastAsia="方正仿宋简体" w:cs="Times New Roman"/>
          <w:color w:val="auto"/>
          <w:spacing w:val="6"/>
          <w:sz w:val="32"/>
          <w:szCs w:val="32"/>
          <w:highlight w:val="none"/>
          <w:lang w:val="en-US" w:eastAsia="zh-CN"/>
        </w:rPr>
        <w:t>19.1</w:t>
      </w:r>
      <w:r>
        <w:rPr>
          <w:rFonts w:hint="default" w:ascii="Times New Roman" w:hAnsi="Times New Roman" w:eastAsia="方正仿宋简体" w:cs="Times New Roman"/>
          <w:color w:val="auto"/>
          <w:spacing w:val="6"/>
          <w:sz w:val="32"/>
          <w:szCs w:val="32"/>
          <w:highlight w:val="none"/>
          <w:lang w:eastAsia="zh-CN"/>
        </w:rPr>
        <w:t>%；核桃</w:t>
      </w:r>
      <w:r>
        <w:rPr>
          <w:rFonts w:hint="eastAsia" w:eastAsia="方正仿宋简体" w:cs="Times New Roman"/>
          <w:color w:val="auto"/>
          <w:spacing w:val="6"/>
          <w:sz w:val="32"/>
          <w:szCs w:val="32"/>
          <w:highlight w:val="none"/>
          <w:lang w:val="en-US" w:eastAsia="zh-CN"/>
        </w:rPr>
        <w:t>3.26</w:t>
      </w:r>
      <w:r>
        <w:rPr>
          <w:rFonts w:hint="default" w:ascii="Times New Roman" w:hAnsi="Times New Roman" w:eastAsia="方正仿宋简体" w:cs="Times New Roman"/>
          <w:color w:val="auto"/>
          <w:spacing w:val="6"/>
          <w:sz w:val="32"/>
          <w:szCs w:val="32"/>
          <w:highlight w:val="none"/>
          <w:lang w:eastAsia="zh-CN"/>
        </w:rPr>
        <w:t>万吨，增产</w:t>
      </w:r>
      <w:r>
        <w:rPr>
          <w:rFonts w:hint="eastAsia" w:eastAsia="方正仿宋简体" w:cs="Times New Roman"/>
          <w:color w:val="auto"/>
          <w:spacing w:val="6"/>
          <w:sz w:val="32"/>
          <w:szCs w:val="32"/>
          <w:highlight w:val="none"/>
          <w:lang w:val="en-US" w:eastAsia="zh-CN"/>
        </w:rPr>
        <w:t>0.77</w:t>
      </w:r>
      <w:r>
        <w:rPr>
          <w:rFonts w:hint="default" w:ascii="Times New Roman" w:hAnsi="Times New Roman" w:eastAsia="方正仿宋简体" w:cs="Times New Roman"/>
          <w:color w:val="auto"/>
          <w:spacing w:val="6"/>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32"/>
          <w:szCs w:val="32"/>
          <w:highlight w:val="yellow"/>
          <w:lang w:eastAsia="zh-CN"/>
        </w:rPr>
      </w:pPr>
      <w:r>
        <w:rPr>
          <w:rFonts w:hint="default" w:ascii="Times New Roman" w:hAnsi="Times New Roman" w:eastAsia="方正仿宋简体" w:cs="Times New Roman"/>
          <w:color w:val="auto"/>
          <w:spacing w:val="6"/>
          <w:sz w:val="32"/>
          <w:szCs w:val="32"/>
          <w:highlight w:val="none"/>
          <w:lang w:eastAsia="zh-CN"/>
        </w:rPr>
        <w:t>全年猪牛羊禽肉产量1.1</w:t>
      </w:r>
      <w:r>
        <w:rPr>
          <w:rFonts w:hint="eastAsia" w:eastAsia="方正仿宋简体" w:cs="Times New Roman"/>
          <w:color w:val="auto"/>
          <w:spacing w:val="6"/>
          <w:sz w:val="32"/>
          <w:szCs w:val="32"/>
          <w:highlight w:val="none"/>
          <w:lang w:val="en-US" w:eastAsia="zh-CN"/>
        </w:rPr>
        <w:t>1</w:t>
      </w:r>
      <w:r>
        <w:rPr>
          <w:rFonts w:hint="default" w:ascii="Times New Roman" w:hAnsi="Times New Roman" w:eastAsia="方正仿宋简体" w:cs="Times New Roman"/>
          <w:color w:val="auto"/>
          <w:spacing w:val="6"/>
          <w:sz w:val="32"/>
          <w:szCs w:val="32"/>
          <w:highlight w:val="none"/>
          <w:lang w:eastAsia="zh-CN"/>
        </w:rPr>
        <w:t>万吨，比上年下降</w:t>
      </w:r>
      <w:r>
        <w:rPr>
          <w:rFonts w:hint="eastAsia" w:eastAsia="方正仿宋简体" w:cs="Times New Roman"/>
          <w:color w:val="auto"/>
          <w:spacing w:val="6"/>
          <w:sz w:val="32"/>
          <w:szCs w:val="32"/>
          <w:highlight w:val="none"/>
          <w:lang w:val="en-US" w:eastAsia="zh-CN"/>
        </w:rPr>
        <w:t>2.08</w:t>
      </w:r>
      <w:r>
        <w:rPr>
          <w:rFonts w:hint="default" w:ascii="Times New Roman" w:hAnsi="Times New Roman" w:eastAsia="方正仿宋简体" w:cs="Times New Roman"/>
          <w:color w:val="auto"/>
          <w:spacing w:val="6"/>
          <w:sz w:val="32"/>
          <w:szCs w:val="32"/>
          <w:highlight w:val="none"/>
          <w:lang w:eastAsia="zh-CN"/>
        </w:rPr>
        <w:t>%。其中，猪肉0.0</w:t>
      </w:r>
      <w:r>
        <w:rPr>
          <w:rFonts w:hint="eastAsia" w:eastAsia="方正仿宋简体" w:cs="Times New Roman"/>
          <w:color w:val="auto"/>
          <w:spacing w:val="6"/>
          <w:sz w:val="32"/>
          <w:szCs w:val="32"/>
          <w:highlight w:val="none"/>
          <w:lang w:val="en-US" w:eastAsia="zh-CN"/>
        </w:rPr>
        <w:t>2</w:t>
      </w:r>
      <w:r>
        <w:rPr>
          <w:rFonts w:hint="default" w:ascii="Times New Roman" w:hAnsi="Times New Roman" w:eastAsia="方正仿宋简体" w:cs="Times New Roman"/>
          <w:color w:val="auto"/>
          <w:spacing w:val="6"/>
          <w:sz w:val="32"/>
          <w:szCs w:val="32"/>
          <w:highlight w:val="none"/>
          <w:lang w:eastAsia="zh-CN"/>
        </w:rPr>
        <w:t>万吨，下降</w:t>
      </w:r>
      <w:r>
        <w:rPr>
          <w:rFonts w:hint="eastAsia" w:eastAsia="方正仿宋简体" w:cs="Times New Roman"/>
          <w:color w:val="auto"/>
          <w:spacing w:val="6"/>
          <w:sz w:val="32"/>
          <w:szCs w:val="32"/>
          <w:highlight w:val="none"/>
          <w:lang w:val="en-US" w:eastAsia="zh-CN"/>
        </w:rPr>
        <w:t>29.08</w:t>
      </w:r>
      <w:r>
        <w:rPr>
          <w:rFonts w:hint="default" w:ascii="Times New Roman" w:hAnsi="Times New Roman" w:eastAsia="方正仿宋简体" w:cs="Times New Roman"/>
          <w:color w:val="auto"/>
          <w:spacing w:val="6"/>
          <w:sz w:val="32"/>
          <w:szCs w:val="32"/>
          <w:highlight w:val="none"/>
          <w:lang w:eastAsia="zh-CN"/>
        </w:rPr>
        <w:t>%；牛肉0.2</w:t>
      </w:r>
      <w:r>
        <w:rPr>
          <w:rFonts w:hint="eastAsia" w:eastAsia="方正仿宋简体" w:cs="Times New Roman"/>
          <w:color w:val="auto"/>
          <w:spacing w:val="6"/>
          <w:sz w:val="32"/>
          <w:szCs w:val="32"/>
          <w:highlight w:val="none"/>
          <w:lang w:val="en-US" w:eastAsia="zh-CN"/>
        </w:rPr>
        <w:t>8</w:t>
      </w:r>
      <w:r>
        <w:rPr>
          <w:rFonts w:hint="default" w:ascii="Times New Roman" w:hAnsi="Times New Roman" w:eastAsia="方正仿宋简体" w:cs="Times New Roman"/>
          <w:color w:val="auto"/>
          <w:spacing w:val="6"/>
          <w:sz w:val="32"/>
          <w:szCs w:val="32"/>
          <w:highlight w:val="none"/>
          <w:lang w:eastAsia="zh-CN"/>
        </w:rPr>
        <w:t>万吨，</w:t>
      </w:r>
      <w:r>
        <w:rPr>
          <w:rFonts w:hint="eastAsia" w:eastAsia="方正仿宋简体" w:cs="Times New Roman"/>
          <w:color w:val="auto"/>
          <w:spacing w:val="6"/>
          <w:sz w:val="32"/>
          <w:szCs w:val="32"/>
          <w:highlight w:val="none"/>
          <w:lang w:val="en-US" w:eastAsia="zh-CN"/>
        </w:rPr>
        <w:t>增长2.83</w:t>
      </w:r>
      <w:r>
        <w:rPr>
          <w:rFonts w:hint="default" w:ascii="Times New Roman" w:hAnsi="Times New Roman" w:eastAsia="方正仿宋简体" w:cs="Times New Roman"/>
          <w:color w:val="auto"/>
          <w:spacing w:val="6"/>
          <w:sz w:val="32"/>
          <w:szCs w:val="32"/>
          <w:highlight w:val="none"/>
          <w:lang w:eastAsia="zh-CN"/>
        </w:rPr>
        <w:t>%；羊肉0.</w:t>
      </w:r>
      <w:r>
        <w:rPr>
          <w:rFonts w:hint="eastAsia" w:eastAsia="方正仿宋简体" w:cs="Times New Roman"/>
          <w:color w:val="auto"/>
          <w:spacing w:val="6"/>
          <w:sz w:val="32"/>
          <w:szCs w:val="32"/>
          <w:highlight w:val="none"/>
          <w:lang w:val="en-US" w:eastAsia="zh-CN"/>
        </w:rPr>
        <w:t>68</w:t>
      </w:r>
      <w:r>
        <w:rPr>
          <w:rFonts w:hint="default" w:ascii="Times New Roman" w:hAnsi="Times New Roman" w:eastAsia="方正仿宋简体" w:cs="Times New Roman"/>
          <w:color w:val="auto"/>
          <w:spacing w:val="6"/>
          <w:sz w:val="32"/>
          <w:szCs w:val="32"/>
          <w:highlight w:val="none"/>
          <w:lang w:eastAsia="zh-CN"/>
        </w:rPr>
        <w:t>万吨，下降</w:t>
      </w:r>
      <w:r>
        <w:rPr>
          <w:rFonts w:hint="eastAsia" w:eastAsia="方正仿宋简体" w:cs="Times New Roman"/>
          <w:color w:val="auto"/>
          <w:spacing w:val="6"/>
          <w:sz w:val="32"/>
          <w:szCs w:val="32"/>
          <w:highlight w:val="none"/>
          <w:lang w:val="en-US" w:eastAsia="zh-CN"/>
        </w:rPr>
        <w:t>7.90</w:t>
      </w:r>
      <w:r>
        <w:rPr>
          <w:rFonts w:hint="default" w:ascii="Times New Roman" w:hAnsi="Times New Roman" w:eastAsia="方正仿宋简体" w:cs="Times New Roman"/>
          <w:color w:val="auto"/>
          <w:spacing w:val="6"/>
          <w:sz w:val="32"/>
          <w:szCs w:val="32"/>
          <w:highlight w:val="none"/>
          <w:lang w:eastAsia="zh-CN"/>
        </w:rPr>
        <w:t>%；禽肉产量0.</w:t>
      </w:r>
      <w:r>
        <w:rPr>
          <w:rFonts w:hint="eastAsia" w:eastAsia="方正仿宋简体" w:cs="Times New Roman"/>
          <w:color w:val="auto"/>
          <w:spacing w:val="6"/>
          <w:sz w:val="32"/>
          <w:szCs w:val="32"/>
          <w:highlight w:val="none"/>
          <w:lang w:val="en-US" w:eastAsia="zh-CN"/>
        </w:rPr>
        <w:t>13</w:t>
      </w:r>
      <w:r>
        <w:rPr>
          <w:rFonts w:hint="default" w:ascii="Times New Roman" w:hAnsi="Times New Roman" w:eastAsia="方正仿宋简体" w:cs="Times New Roman"/>
          <w:color w:val="auto"/>
          <w:spacing w:val="6"/>
          <w:sz w:val="32"/>
          <w:szCs w:val="32"/>
          <w:highlight w:val="none"/>
          <w:lang w:eastAsia="zh-CN"/>
        </w:rPr>
        <w:t>万吨，</w:t>
      </w:r>
      <w:r>
        <w:rPr>
          <w:rFonts w:hint="eastAsia" w:eastAsia="方正仿宋简体" w:cs="Times New Roman"/>
          <w:color w:val="auto"/>
          <w:spacing w:val="6"/>
          <w:sz w:val="32"/>
          <w:szCs w:val="32"/>
          <w:highlight w:val="none"/>
          <w:lang w:val="en-US" w:eastAsia="zh-CN"/>
        </w:rPr>
        <w:t>增长</w:t>
      </w:r>
      <w:r>
        <w:rPr>
          <w:rFonts w:hint="default" w:ascii="Times New Roman" w:hAnsi="Times New Roman" w:eastAsia="方正仿宋简体" w:cs="Times New Roman"/>
          <w:color w:val="auto"/>
          <w:spacing w:val="6"/>
          <w:sz w:val="32"/>
          <w:szCs w:val="32"/>
          <w:highlight w:val="none"/>
          <w:lang w:eastAsia="zh-CN"/>
        </w:rPr>
        <w:t>41.</w:t>
      </w:r>
      <w:r>
        <w:rPr>
          <w:rFonts w:hint="eastAsia" w:eastAsia="方正仿宋简体" w:cs="Times New Roman"/>
          <w:color w:val="auto"/>
          <w:spacing w:val="6"/>
          <w:sz w:val="32"/>
          <w:szCs w:val="32"/>
          <w:highlight w:val="none"/>
          <w:lang w:val="en-US" w:eastAsia="zh-CN"/>
        </w:rPr>
        <w:t>54</w:t>
      </w:r>
      <w:r>
        <w:rPr>
          <w:rFonts w:hint="default" w:ascii="Times New Roman" w:hAnsi="Times New Roman" w:eastAsia="方正仿宋简体" w:cs="Times New Roman"/>
          <w:color w:val="auto"/>
          <w:spacing w:val="6"/>
          <w:sz w:val="32"/>
          <w:szCs w:val="32"/>
          <w:highlight w:val="none"/>
          <w:lang w:eastAsia="zh-CN"/>
        </w:rPr>
        <w:t>%。奶产量0.</w:t>
      </w:r>
      <w:r>
        <w:rPr>
          <w:rFonts w:hint="eastAsia" w:eastAsia="方正仿宋简体" w:cs="Times New Roman"/>
          <w:color w:val="auto"/>
          <w:spacing w:val="6"/>
          <w:sz w:val="32"/>
          <w:szCs w:val="32"/>
          <w:highlight w:val="none"/>
          <w:lang w:val="en-US" w:eastAsia="zh-CN"/>
        </w:rPr>
        <w:t>75</w:t>
      </w:r>
      <w:r>
        <w:rPr>
          <w:rFonts w:hint="default" w:ascii="Times New Roman" w:hAnsi="Times New Roman" w:eastAsia="方正仿宋简体" w:cs="Times New Roman"/>
          <w:color w:val="auto"/>
          <w:spacing w:val="6"/>
          <w:sz w:val="32"/>
          <w:szCs w:val="32"/>
          <w:highlight w:val="none"/>
          <w:lang w:eastAsia="zh-CN"/>
        </w:rPr>
        <w:t>万吨，比上年下降</w:t>
      </w:r>
      <w:r>
        <w:rPr>
          <w:rFonts w:hint="eastAsia" w:eastAsia="方正仿宋简体" w:cs="Times New Roman"/>
          <w:color w:val="auto"/>
          <w:spacing w:val="6"/>
          <w:sz w:val="32"/>
          <w:szCs w:val="32"/>
          <w:highlight w:val="none"/>
          <w:lang w:val="en-US" w:eastAsia="zh-CN"/>
        </w:rPr>
        <w:t>6.21</w:t>
      </w:r>
      <w:r>
        <w:rPr>
          <w:rFonts w:hint="default" w:ascii="Times New Roman" w:hAnsi="Times New Roman" w:eastAsia="方正仿宋简体" w:cs="Times New Roman"/>
          <w:color w:val="auto"/>
          <w:spacing w:val="6"/>
          <w:sz w:val="32"/>
          <w:szCs w:val="32"/>
          <w:highlight w:val="none"/>
          <w:lang w:eastAsia="zh-CN"/>
        </w:rPr>
        <w:t>%。禽蛋产量0.</w:t>
      </w:r>
      <w:r>
        <w:rPr>
          <w:rFonts w:hint="eastAsia" w:eastAsia="方正仿宋简体" w:cs="Times New Roman"/>
          <w:color w:val="auto"/>
          <w:spacing w:val="6"/>
          <w:sz w:val="32"/>
          <w:szCs w:val="32"/>
          <w:highlight w:val="none"/>
          <w:lang w:val="en-US" w:eastAsia="zh-CN"/>
        </w:rPr>
        <w:t>32</w:t>
      </w:r>
      <w:r>
        <w:rPr>
          <w:rFonts w:hint="default" w:ascii="Times New Roman" w:hAnsi="Times New Roman" w:eastAsia="方正仿宋简体" w:cs="Times New Roman"/>
          <w:color w:val="auto"/>
          <w:spacing w:val="6"/>
          <w:sz w:val="32"/>
          <w:szCs w:val="32"/>
          <w:highlight w:val="none"/>
          <w:lang w:eastAsia="zh-CN"/>
        </w:rPr>
        <w:t>万吨，比上年增长</w:t>
      </w:r>
      <w:r>
        <w:rPr>
          <w:rFonts w:hint="eastAsia" w:eastAsia="方正仿宋简体" w:cs="Times New Roman"/>
          <w:color w:val="auto"/>
          <w:spacing w:val="6"/>
          <w:sz w:val="32"/>
          <w:szCs w:val="32"/>
          <w:highlight w:val="none"/>
          <w:lang w:val="en-US" w:eastAsia="zh-CN"/>
        </w:rPr>
        <w:t>12.65</w:t>
      </w:r>
      <w:r>
        <w:rPr>
          <w:rFonts w:hint="default" w:ascii="Times New Roman" w:hAnsi="Times New Roman" w:eastAsia="方正仿宋简体" w:cs="Times New Roman"/>
          <w:color w:val="auto"/>
          <w:spacing w:val="6"/>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简体" w:cs="Times New Roman"/>
          <w:color w:val="auto"/>
        </w:rPr>
      </w:pPr>
      <w:r>
        <w:rPr>
          <w:rFonts w:hint="default" w:ascii="Times New Roman" w:hAnsi="Times New Roman" w:eastAsia="方正仿宋简体" w:cs="Times New Roman"/>
          <w:color w:val="auto"/>
          <w:spacing w:val="6"/>
          <w:sz w:val="32"/>
          <w:szCs w:val="32"/>
          <w:highlight w:val="none"/>
          <w:lang w:eastAsia="zh-CN"/>
        </w:rPr>
        <w:t>年末猪牛羊存栏</w:t>
      </w:r>
      <w:r>
        <w:rPr>
          <w:rFonts w:hint="eastAsia" w:eastAsia="方正仿宋简体" w:cs="Times New Roman"/>
          <w:color w:val="auto"/>
          <w:spacing w:val="6"/>
          <w:sz w:val="32"/>
          <w:szCs w:val="32"/>
          <w:highlight w:val="none"/>
          <w:lang w:val="en-US" w:eastAsia="zh-CN"/>
        </w:rPr>
        <w:t>48.97</w:t>
      </w:r>
      <w:r>
        <w:rPr>
          <w:rFonts w:hint="default" w:ascii="Times New Roman" w:hAnsi="Times New Roman" w:eastAsia="方正仿宋简体" w:cs="Times New Roman"/>
          <w:color w:val="auto"/>
          <w:spacing w:val="6"/>
          <w:sz w:val="32"/>
          <w:szCs w:val="32"/>
          <w:highlight w:val="none"/>
          <w:lang w:eastAsia="zh-CN"/>
        </w:rPr>
        <w:t>万头（只），比上年下降</w:t>
      </w:r>
      <w:r>
        <w:rPr>
          <w:rFonts w:hint="eastAsia" w:eastAsia="方正仿宋简体" w:cs="Times New Roman"/>
          <w:color w:val="auto"/>
          <w:spacing w:val="6"/>
          <w:sz w:val="32"/>
          <w:szCs w:val="32"/>
          <w:highlight w:val="none"/>
          <w:lang w:val="en-US" w:eastAsia="zh-CN"/>
        </w:rPr>
        <w:t>2.66</w:t>
      </w:r>
      <w:r>
        <w:rPr>
          <w:rFonts w:hint="default" w:ascii="Times New Roman" w:hAnsi="Times New Roman" w:eastAsia="方正仿宋简体" w:cs="Times New Roman"/>
          <w:color w:val="auto"/>
          <w:spacing w:val="6"/>
          <w:sz w:val="32"/>
          <w:szCs w:val="32"/>
          <w:highlight w:val="none"/>
          <w:lang w:eastAsia="zh-CN"/>
        </w:rPr>
        <w:t>%。其中，猪存栏</w:t>
      </w:r>
      <w:r>
        <w:rPr>
          <w:rFonts w:hint="eastAsia" w:eastAsia="方正仿宋简体" w:cs="Times New Roman"/>
          <w:color w:val="auto"/>
          <w:spacing w:val="6"/>
          <w:sz w:val="32"/>
          <w:szCs w:val="32"/>
          <w:highlight w:val="none"/>
          <w:lang w:val="en-US" w:eastAsia="zh-CN"/>
        </w:rPr>
        <w:t>0.16</w:t>
      </w:r>
      <w:r>
        <w:rPr>
          <w:rFonts w:hint="default" w:ascii="Times New Roman" w:hAnsi="Times New Roman" w:eastAsia="方正仿宋简体" w:cs="Times New Roman"/>
          <w:color w:val="auto"/>
          <w:spacing w:val="6"/>
          <w:sz w:val="32"/>
          <w:szCs w:val="32"/>
          <w:highlight w:val="none"/>
          <w:lang w:eastAsia="zh-CN"/>
        </w:rPr>
        <w:t>万头，</w:t>
      </w:r>
      <w:r>
        <w:rPr>
          <w:rFonts w:hint="eastAsia" w:eastAsia="方正仿宋简体" w:cs="Times New Roman"/>
          <w:color w:val="auto"/>
          <w:spacing w:val="6"/>
          <w:sz w:val="32"/>
          <w:szCs w:val="32"/>
          <w:highlight w:val="none"/>
          <w:lang w:val="en-US" w:eastAsia="zh-CN"/>
        </w:rPr>
        <w:t>增长231.01</w:t>
      </w:r>
      <w:r>
        <w:rPr>
          <w:rFonts w:hint="default" w:ascii="Times New Roman" w:hAnsi="Times New Roman" w:eastAsia="方正仿宋简体" w:cs="Times New Roman"/>
          <w:color w:val="auto"/>
          <w:spacing w:val="6"/>
          <w:sz w:val="32"/>
          <w:szCs w:val="32"/>
          <w:highlight w:val="none"/>
          <w:lang w:eastAsia="zh-CN"/>
        </w:rPr>
        <w:t>%；牛存栏</w:t>
      </w:r>
      <w:r>
        <w:rPr>
          <w:rFonts w:hint="eastAsia" w:eastAsia="方正仿宋简体" w:cs="Times New Roman"/>
          <w:color w:val="auto"/>
          <w:spacing w:val="6"/>
          <w:sz w:val="32"/>
          <w:szCs w:val="32"/>
          <w:highlight w:val="none"/>
          <w:lang w:val="en-US" w:eastAsia="zh-CN"/>
        </w:rPr>
        <w:t>5.36</w:t>
      </w:r>
      <w:r>
        <w:rPr>
          <w:rFonts w:hint="default" w:ascii="Times New Roman" w:hAnsi="Times New Roman" w:eastAsia="方正仿宋简体" w:cs="Times New Roman"/>
          <w:color w:val="auto"/>
          <w:spacing w:val="6"/>
          <w:sz w:val="32"/>
          <w:szCs w:val="32"/>
          <w:highlight w:val="none"/>
          <w:lang w:eastAsia="zh-CN"/>
        </w:rPr>
        <w:t>万头，增长</w:t>
      </w:r>
      <w:r>
        <w:rPr>
          <w:rFonts w:hint="eastAsia" w:eastAsia="方正仿宋简体" w:cs="Times New Roman"/>
          <w:color w:val="auto"/>
          <w:spacing w:val="6"/>
          <w:sz w:val="32"/>
          <w:szCs w:val="32"/>
          <w:highlight w:val="none"/>
          <w:lang w:val="en-US" w:eastAsia="zh-CN"/>
        </w:rPr>
        <w:t>2.93</w:t>
      </w:r>
      <w:r>
        <w:rPr>
          <w:rFonts w:hint="default" w:ascii="Times New Roman" w:hAnsi="Times New Roman" w:eastAsia="方正仿宋简体" w:cs="Times New Roman"/>
          <w:color w:val="auto"/>
          <w:spacing w:val="6"/>
          <w:sz w:val="32"/>
          <w:szCs w:val="32"/>
          <w:highlight w:val="none"/>
          <w:lang w:eastAsia="zh-CN"/>
        </w:rPr>
        <w:t>%；羊存栏</w:t>
      </w:r>
      <w:r>
        <w:rPr>
          <w:rFonts w:hint="eastAsia" w:eastAsia="方正仿宋简体" w:cs="Times New Roman"/>
          <w:color w:val="auto"/>
          <w:spacing w:val="6"/>
          <w:sz w:val="32"/>
          <w:szCs w:val="32"/>
          <w:highlight w:val="none"/>
          <w:lang w:val="en-US" w:eastAsia="zh-CN"/>
        </w:rPr>
        <w:t>43.45</w:t>
      </w:r>
      <w:r>
        <w:rPr>
          <w:rFonts w:hint="default" w:ascii="Times New Roman" w:hAnsi="Times New Roman" w:eastAsia="方正仿宋简体" w:cs="Times New Roman"/>
          <w:color w:val="auto"/>
          <w:spacing w:val="6"/>
          <w:sz w:val="32"/>
          <w:szCs w:val="32"/>
          <w:highlight w:val="none"/>
          <w:lang w:eastAsia="zh-CN"/>
        </w:rPr>
        <w:t>万只，下降</w:t>
      </w:r>
      <w:r>
        <w:rPr>
          <w:rFonts w:hint="eastAsia" w:eastAsia="方正仿宋简体" w:cs="Times New Roman"/>
          <w:color w:val="auto"/>
          <w:spacing w:val="6"/>
          <w:sz w:val="32"/>
          <w:szCs w:val="32"/>
          <w:highlight w:val="none"/>
          <w:lang w:val="en-US" w:eastAsia="zh-CN"/>
        </w:rPr>
        <w:t>3.57</w:t>
      </w:r>
      <w:r>
        <w:rPr>
          <w:rFonts w:hint="default" w:ascii="Times New Roman" w:hAnsi="Times New Roman" w:eastAsia="方正仿宋简体" w:cs="Times New Roman"/>
          <w:color w:val="auto"/>
          <w:spacing w:val="6"/>
          <w:sz w:val="32"/>
          <w:szCs w:val="32"/>
          <w:highlight w:val="none"/>
          <w:lang w:eastAsia="zh-CN"/>
        </w:rPr>
        <w:t>%。全年猪牛羊出栏</w:t>
      </w:r>
      <w:r>
        <w:rPr>
          <w:rFonts w:hint="eastAsia" w:eastAsia="方正仿宋简体" w:cs="Times New Roman"/>
          <w:color w:val="auto"/>
          <w:spacing w:val="6"/>
          <w:sz w:val="32"/>
          <w:szCs w:val="32"/>
          <w:highlight w:val="none"/>
          <w:lang w:val="en-US" w:eastAsia="zh-CN"/>
        </w:rPr>
        <w:t>42.46</w:t>
      </w:r>
      <w:r>
        <w:rPr>
          <w:rFonts w:hint="default" w:ascii="Times New Roman" w:hAnsi="Times New Roman" w:eastAsia="方正仿宋简体" w:cs="Times New Roman"/>
          <w:color w:val="auto"/>
          <w:spacing w:val="6"/>
          <w:sz w:val="32"/>
          <w:szCs w:val="32"/>
          <w:highlight w:val="none"/>
          <w:lang w:eastAsia="zh-CN"/>
        </w:rPr>
        <w:t>万头（只），比上年下降</w:t>
      </w:r>
      <w:r>
        <w:rPr>
          <w:rFonts w:hint="eastAsia" w:eastAsia="方正仿宋简体" w:cs="Times New Roman"/>
          <w:color w:val="auto"/>
          <w:spacing w:val="6"/>
          <w:sz w:val="32"/>
          <w:szCs w:val="32"/>
          <w:highlight w:val="none"/>
          <w:lang w:val="en-US" w:eastAsia="zh-CN"/>
        </w:rPr>
        <w:t>11.28</w:t>
      </w:r>
      <w:r>
        <w:rPr>
          <w:rFonts w:hint="default" w:ascii="Times New Roman" w:hAnsi="Times New Roman" w:eastAsia="方正仿宋简体" w:cs="Times New Roman"/>
          <w:color w:val="auto"/>
          <w:spacing w:val="6"/>
          <w:sz w:val="32"/>
          <w:szCs w:val="32"/>
          <w:highlight w:val="none"/>
          <w:lang w:eastAsia="zh-CN"/>
        </w:rPr>
        <w:t>%。其中，猪出栏</w:t>
      </w:r>
      <w:r>
        <w:rPr>
          <w:rFonts w:hint="eastAsia" w:eastAsia="方正仿宋简体" w:cs="Times New Roman"/>
          <w:color w:val="auto"/>
          <w:spacing w:val="6"/>
          <w:sz w:val="32"/>
          <w:szCs w:val="32"/>
          <w:highlight w:val="none"/>
          <w:lang w:val="en-US" w:eastAsia="zh-CN"/>
        </w:rPr>
        <w:t>0.28</w:t>
      </w:r>
      <w:r>
        <w:rPr>
          <w:rFonts w:hint="default" w:ascii="Times New Roman" w:hAnsi="Times New Roman" w:eastAsia="方正仿宋简体" w:cs="Times New Roman"/>
          <w:color w:val="auto"/>
          <w:spacing w:val="6"/>
          <w:sz w:val="32"/>
          <w:szCs w:val="32"/>
          <w:highlight w:val="none"/>
          <w:lang w:eastAsia="zh-CN"/>
        </w:rPr>
        <w:t>万头，下降</w:t>
      </w:r>
      <w:r>
        <w:rPr>
          <w:rFonts w:hint="eastAsia" w:eastAsia="方正仿宋简体" w:cs="Times New Roman"/>
          <w:color w:val="auto"/>
          <w:spacing w:val="6"/>
          <w:sz w:val="32"/>
          <w:szCs w:val="32"/>
          <w:highlight w:val="none"/>
          <w:lang w:val="en-US" w:eastAsia="zh-CN"/>
        </w:rPr>
        <w:t>34.45</w:t>
      </w:r>
      <w:r>
        <w:rPr>
          <w:rFonts w:hint="default" w:ascii="Times New Roman" w:hAnsi="Times New Roman" w:eastAsia="方正仿宋简体" w:cs="Times New Roman"/>
          <w:color w:val="auto"/>
          <w:spacing w:val="6"/>
          <w:sz w:val="32"/>
          <w:szCs w:val="32"/>
          <w:highlight w:val="none"/>
          <w:lang w:eastAsia="zh-CN"/>
        </w:rPr>
        <w:t>%；牛出栏1.5</w:t>
      </w:r>
      <w:r>
        <w:rPr>
          <w:rFonts w:hint="eastAsia" w:eastAsia="方正仿宋简体" w:cs="Times New Roman"/>
          <w:color w:val="auto"/>
          <w:spacing w:val="6"/>
          <w:sz w:val="32"/>
          <w:szCs w:val="32"/>
          <w:highlight w:val="none"/>
          <w:lang w:val="en-US" w:eastAsia="zh-CN"/>
        </w:rPr>
        <w:t>9</w:t>
      </w:r>
      <w:r>
        <w:rPr>
          <w:rFonts w:hint="default" w:ascii="Times New Roman" w:hAnsi="Times New Roman" w:eastAsia="方正仿宋简体" w:cs="Times New Roman"/>
          <w:color w:val="auto"/>
          <w:spacing w:val="6"/>
          <w:sz w:val="32"/>
          <w:szCs w:val="32"/>
          <w:highlight w:val="none"/>
          <w:lang w:eastAsia="zh-CN"/>
        </w:rPr>
        <w:t>万头，</w:t>
      </w:r>
      <w:r>
        <w:rPr>
          <w:rFonts w:hint="eastAsia" w:eastAsia="方正仿宋简体" w:cs="Times New Roman"/>
          <w:color w:val="auto"/>
          <w:spacing w:val="6"/>
          <w:sz w:val="32"/>
          <w:szCs w:val="32"/>
          <w:highlight w:val="none"/>
          <w:lang w:val="en-US" w:eastAsia="zh-CN"/>
        </w:rPr>
        <w:t>增长1.72</w:t>
      </w:r>
      <w:r>
        <w:rPr>
          <w:rFonts w:hint="default" w:ascii="Times New Roman" w:hAnsi="Times New Roman" w:eastAsia="方正仿宋简体" w:cs="Times New Roman"/>
          <w:color w:val="auto"/>
          <w:spacing w:val="6"/>
          <w:sz w:val="32"/>
          <w:szCs w:val="32"/>
          <w:highlight w:val="none"/>
          <w:lang w:eastAsia="zh-CN"/>
        </w:rPr>
        <w:t>%；羊出栏</w:t>
      </w:r>
      <w:r>
        <w:rPr>
          <w:rFonts w:hint="eastAsia" w:eastAsia="方正仿宋简体" w:cs="Times New Roman"/>
          <w:color w:val="auto"/>
          <w:spacing w:val="6"/>
          <w:sz w:val="32"/>
          <w:szCs w:val="32"/>
          <w:highlight w:val="none"/>
          <w:lang w:val="en-US" w:eastAsia="zh-CN"/>
        </w:rPr>
        <w:t>40.59</w:t>
      </w:r>
      <w:r>
        <w:rPr>
          <w:rFonts w:hint="default" w:ascii="Times New Roman" w:hAnsi="Times New Roman" w:eastAsia="方正仿宋简体" w:cs="Times New Roman"/>
          <w:color w:val="auto"/>
          <w:spacing w:val="6"/>
          <w:sz w:val="32"/>
          <w:szCs w:val="32"/>
          <w:highlight w:val="none"/>
          <w:lang w:eastAsia="zh-CN"/>
        </w:rPr>
        <w:t>万只，下降</w:t>
      </w:r>
      <w:r>
        <w:rPr>
          <w:rFonts w:hint="eastAsia" w:eastAsia="方正仿宋简体" w:cs="Times New Roman"/>
          <w:color w:val="auto"/>
          <w:spacing w:val="6"/>
          <w:sz w:val="32"/>
          <w:szCs w:val="32"/>
          <w:highlight w:val="none"/>
          <w:lang w:val="en-US" w:eastAsia="zh-CN"/>
        </w:rPr>
        <w:t>11.51</w:t>
      </w:r>
      <w:r>
        <w:rPr>
          <w:rFonts w:hint="default" w:ascii="Times New Roman" w:hAnsi="Times New Roman" w:eastAsia="方正仿宋简体" w:cs="Times New Roman"/>
          <w:color w:val="auto"/>
          <w:spacing w:val="6"/>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color w:val="auto"/>
          <w:sz w:val="32"/>
          <w:szCs w:val="32"/>
          <w:highlight w:val="none"/>
        </w:rPr>
      </w:pPr>
      <w:r>
        <w:rPr>
          <w:rFonts w:hint="eastAsia" w:ascii="方正黑体简体" w:hAnsi="方正黑体简体" w:eastAsia="方正黑体简体" w:cs="方正黑体简体"/>
          <w:color w:val="auto"/>
          <w:sz w:val="32"/>
          <w:szCs w:val="32"/>
          <w:highlight w:val="none"/>
          <w:lang w:val="en-US" w:eastAsia="zh-CN"/>
        </w:rPr>
        <w:t>图二 巴楚县2020-2025年农林牧渔业总值及增速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drawing>
          <wp:anchor distT="0" distB="0" distL="114300" distR="114300" simplePos="0" relativeHeight="251661312" behindDoc="0" locked="0" layoutInCell="1" allowOverlap="1">
            <wp:simplePos x="0" y="0"/>
            <wp:positionH relativeFrom="column">
              <wp:posOffset>139700</wp:posOffset>
            </wp:positionH>
            <wp:positionV relativeFrom="paragraph">
              <wp:posOffset>30480</wp:posOffset>
            </wp:positionV>
            <wp:extent cx="5679440" cy="2536825"/>
            <wp:effectExtent l="0" t="0" r="16510" b="15875"/>
            <wp:wrapNone/>
            <wp:docPr id="2" name="图片 3" descr="农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农业"/>
                    <pic:cNvPicPr>
                      <a:picLocks noChangeAspect="1"/>
                    </pic:cNvPicPr>
                  </pic:nvPicPr>
                  <pic:blipFill>
                    <a:blip r:embed="rId8"/>
                    <a:stretch>
                      <a:fillRect/>
                    </a:stretch>
                  </pic:blipFill>
                  <pic:spPr>
                    <a:xfrm>
                      <a:off x="0" y="0"/>
                      <a:ext cx="5679440" cy="253682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keepNext w:val="0"/>
        <w:keepLines w:val="0"/>
        <w:pageBreakBefore w:val="0"/>
        <w:widowControl w:val="0"/>
        <w:shd w:val="clear" w:color="auto" w:fill="auto"/>
        <w:kinsoku/>
        <w:wordWrap/>
        <w:overflowPunct/>
        <w:topLinePunct w:val="0"/>
        <w:autoSpaceDE/>
        <w:autoSpaceDN/>
        <w:bidi w:val="0"/>
        <w:adjustRightInd/>
        <w:snapToGrid/>
        <w:spacing w:line="560" w:lineRule="exact"/>
        <w:jc w:val="center"/>
        <w:textAlignment w:val="auto"/>
        <w:rPr>
          <w:rFonts w:hint="eastAsia" w:ascii="方正黑体简体" w:hAnsi="方正黑体简体" w:eastAsia="方正黑体简体" w:cs="方正黑体简体"/>
          <w:b w:val="0"/>
          <w:bCs w:val="0"/>
          <w:color w:val="auto"/>
          <w:sz w:val="32"/>
          <w:szCs w:val="32"/>
          <w:highlight w:val="none"/>
          <w:u w:val="none"/>
          <w:lang w:val="en-US" w:eastAsia="zh-CN"/>
        </w:rPr>
      </w:pPr>
      <w:r>
        <w:rPr>
          <w:rFonts w:hint="eastAsia" w:ascii="方正黑体简体" w:hAnsi="方正黑体简体" w:eastAsia="方正黑体简体" w:cs="方正黑体简体"/>
          <w:b w:val="0"/>
          <w:bCs w:val="0"/>
          <w:color w:val="auto"/>
          <w:sz w:val="32"/>
          <w:szCs w:val="32"/>
          <w:highlight w:val="none"/>
          <w:u w:val="none"/>
          <w:lang w:val="en-US" w:eastAsia="zh-CN"/>
        </w:rPr>
        <w:t>表二 2025年农林牧渔业分产业产值一览表</w:t>
      </w:r>
    </w:p>
    <w:tbl>
      <w:tblPr>
        <w:tblStyle w:val="10"/>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595"/>
        <w:gridCol w:w="1434"/>
        <w:gridCol w:w="1384"/>
        <w:gridCol w:w="1271"/>
        <w:gridCol w:w="12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5" w:hRule="exact"/>
        </w:trPr>
        <w:tc>
          <w:tcPr>
            <w:tcW w:w="2001" w:type="pct"/>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bCs/>
                <w:i w:val="0"/>
                <w:color w:val="auto"/>
                <w:sz w:val="24"/>
                <w:szCs w:val="24"/>
                <w:u w:val="none"/>
              </w:rPr>
            </w:pPr>
            <w:r>
              <w:rPr>
                <w:rFonts w:hint="default" w:ascii="Times New Roman" w:hAnsi="Times New Roman" w:eastAsia="方正仿宋简体" w:cs="Times New Roman"/>
                <w:b/>
                <w:bCs/>
                <w:i w:val="0"/>
                <w:color w:val="auto"/>
                <w:kern w:val="0"/>
                <w:sz w:val="24"/>
                <w:szCs w:val="24"/>
                <w:u w:val="none"/>
                <w:lang w:val="en-US" w:eastAsia="zh-CN" w:bidi="ar"/>
              </w:rPr>
              <w:t>指标名称</w:t>
            </w:r>
          </w:p>
        </w:tc>
        <w:tc>
          <w:tcPr>
            <w:tcW w:w="79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bCs/>
                <w:i w:val="0"/>
                <w:color w:val="auto"/>
                <w:kern w:val="0"/>
                <w:sz w:val="24"/>
                <w:szCs w:val="24"/>
                <w:u w:val="none"/>
                <w:lang w:val="en-US" w:eastAsia="zh-CN" w:bidi="ar"/>
              </w:rPr>
            </w:pPr>
            <w:r>
              <w:rPr>
                <w:rFonts w:hint="default" w:ascii="Times New Roman" w:hAnsi="Times New Roman" w:eastAsia="方正仿宋简体" w:cs="Times New Roman"/>
                <w:b/>
                <w:bCs/>
                <w:i w:val="0"/>
                <w:color w:val="auto"/>
                <w:kern w:val="0"/>
                <w:sz w:val="24"/>
                <w:szCs w:val="24"/>
                <w:u w:val="none"/>
                <w:lang w:val="en-US" w:eastAsia="zh-CN" w:bidi="ar"/>
              </w:rPr>
              <w:t>产值</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bCs/>
                <w:i w:val="0"/>
                <w:color w:val="auto"/>
                <w:sz w:val="24"/>
                <w:szCs w:val="24"/>
                <w:u w:val="none"/>
              </w:rPr>
            </w:pPr>
            <w:r>
              <w:rPr>
                <w:rFonts w:hint="default" w:ascii="Times New Roman" w:hAnsi="Times New Roman" w:eastAsia="方正仿宋简体" w:cs="Times New Roman"/>
                <w:b/>
                <w:bCs/>
                <w:i w:val="0"/>
                <w:color w:val="auto"/>
                <w:kern w:val="0"/>
                <w:sz w:val="24"/>
                <w:szCs w:val="24"/>
                <w:u w:val="none"/>
                <w:lang w:val="en-US" w:eastAsia="zh-CN" w:bidi="ar"/>
              </w:rPr>
              <w:t>（亿元）</w:t>
            </w:r>
          </w:p>
        </w:tc>
        <w:tc>
          <w:tcPr>
            <w:tcW w:w="77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bCs/>
                <w:i w:val="0"/>
                <w:color w:val="auto"/>
                <w:sz w:val="24"/>
                <w:szCs w:val="24"/>
                <w:u w:val="none"/>
              </w:rPr>
            </w:pPr>
            <w:r>
              <w:rPr>
                <w:rFonts w:hint="default" w:ascii="Times New Roman" w:hAnsi="Times New Roman" w:eastAsia="方正仿宋简体" w:cs="Times New Roman"/>
                <w:b/>
                <w:bCs/>
                <w:i w:val="0"/>
                <w:color w:val="auto"/>
                <w:kern w:val="0"/>
                <w:sz w:val="24"/>
                <w:szCs w:val="24"/>
                <w:u w:val="none"/>
                <w:lang w:val="en-US" w:eastAsia="zh-CN" w:bidi="ar"/>
              </w:rPr>
              <w:t>增速</w:t>
            </w:r>
            <w:r>
              <w:rPr>
                <w:rFonts w:hint="default" w:ascii="Times New Roman" w:hAnsi="Times New Roman" w:eastAsia="方正仿宋简体" w:cs="Times New Roman"/>
                <w:b/>
                <w:bCs/>
                <w:i w:val="0"/>
                <w:color w:val="auto"/>
                <w:kern w:val="0"/>
                <w:sz w:val="24"/>
                <w:szCs w:val="24"/>
                <w:u w:val="none"/>
                <w:lang w:val="en-US" w:eastAsia="zh-CN" w:bidi="ar"/>
              </w:rPr>
              <w:br w:type="textWrapping"/>
            </w:r>
            <w:r>
              <w:rPr>
                <w:rFonts w:hint="default" w:ascii="Times New Roman" w:hAnsi="Times New Roman" w:eastAsia="方正仿宋简体" w:cs="Times New Roman"/>
                <w:b/>
                <w:bCs/>
                <w:i w:val="0"/>
                <w:color w:val="auto"/>
                <w:kern w:val="0"/>
                <w:sz w:val="24"/>
                <w:szCs w:val="24"/>
                <w:u w:val="none"/>
                <w:lang w:val="en-US" w:eastAsia="zh-CN" w:bidi="ar"/>
              </w:rPr>
              <w:t>（%）</w:t>
            </w:r>
          </w:p>
        </w:tc>
        <w:tc>
          <w:tcPr>
            <w:tcW w:w="70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bCs/>
                <w:i w:val="0"/>
                <w:color w:val="auto"/>
                <w:sz w:val="24"/>
                <w:szCs w:val="24"/>
                <w:u w:val="none"/>
              </w:rPr>
            </w:pPr>
            <w:r>
              <w:rPr>
                <w:rFonts w:hint="default" w:ascii="Times New Roman" w:hAnsi="Times New Roman" w:eastAsia="方正仿宋简体" w:cs="Times New Roman"/>
                <w:b/>
                <w:bCs/>
                <w:i w:val="0"/>
                <w:color w:val="auto"/>
                <w:kern w:val="0"/>
                <w:sz w:val="24"/>
                <w:szCs w:val="24"/>
                <w:u w:val="none"/>
                <w:lang w:val="en-US" w:eastAsia="zh-CN" w:bidi="ar"/>
              </w:rPr>
              <w:t>贡献</w:t>
            </w:r>
            <w:r>
              <w:rPr>
                <w:rFonts w:hint="default" w:ascii="Times New Roman" w:hAnsi="Times New Roman" w:eastAsia="方正仿宋简体" w:cs="Times New Roman"/>
                <w:b/>
                <w:bCs/>
                <w:i w:val="0"/>
                <w:color w:val="auto"/>
                <w:kern w:val="0"/>
                <w:sz w:val="24"/>
                <w:szCs w:val="24"/>
                <w:u w:val="none"/>
                <w:lang w:val="en-US" w:eastAsia="zh-CN" w:bidi="ar"/>
              </w:rPr>
              <w:br w:type="textWrapping"/>
            </w:r>
            <w:r>
              <w:rPr>
                <w:rFonts w:hint="default" w:ascii="Times New Roman" w:hAnsi="Times New Roman" w:eastAsia="方正仿宋简体" w:cs="Times New Roman"/>
                <w:b/>
                <w:bCs/>
                <w:i w:val="0"/>
                <w:color w:val="auto"/>
                <w:kern w:val="0"/>
                <w:sz w:val="24"/>
                <w:szCs w:val="24"/>
                <w:u w:val="none"/>
                <w:lang w:val="en-US" w:eastAsia="zh-CN" w:bidi="ar"/>
              </w:rPr>
              <w:t>（%）</w:t>
            </w:r>
          </w:p>
        </w:tc>
        <w:tc>
          <w:tcPr>
            <w:tcW w:w="723" w:type="pct"/>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bCs/>
                <w:i w:val="0"/>
                <w:color w:val="auto"/>
                <w:sz w:val="24"/>
                <w:szCs w:val="24"/>
                <w:u w:val="none"/>
              </w:rPr>
            </w:pPr>
            <w:r>
              <w:rPr>
                <w:rFonts w:hint="default" w:ascii="Times New Roman" w:hAnsi="Times New Roman" w:eastAsia="方正仿宋简体" w:cs="Times New Roman"/>
                <w:b/>
                <w:bCs/>
                <w:i w:val="0"/>
                <w:color w:val="auto"/>
                <w:kern w:val="0"/>
                <w:sz w:val="24"/>
                <w:szCs w:val="24"/>
                <w:u w:val="none"/>
                <w:lang w:val="en-US" w:eastAsia="zh-CN" w:bidi="ar"/>
              </w:rPr>
              <w:t>拉动</w:t>
            </w:r>
            <w:r>
              <w:rPr>
                <w:rFonts w:hint="default" w:ascii="Times New Roman" w:hAnsi="Times New Roman" w:eastAsia="方正仿宋简体" w:cs="Times New Roman"/>
                <w:b/>
                <w:bCs/>
                <w:i w:val="0"/>
                <w:color w:val="auto"/>
                <w:kern w:val="0"/>
                <w:sz w:val="24"/>
                <w:szCs w:val="24"/>
                <w:u w:val="none"/>
                <w:lang w:val="en-US" w:eastAsia="zh-CN" w:bidi="ar"/>
              </w:rPr>
              <w:br w:type="textWrapping"/>
            </w:r>
            <w:r>
              <w:rPr>
                <w:rFonts w:hint="default" w:ascii="Times New Roman" w:hAnsi="Times New Roman" w:eastAsia="方正仿宋简体" w:cs="Times New Roman"/>
                <w:b/>
                <w:bCs/>
                <w:i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trPr>
        <w:tc>
          <w:tcPr>
            <w:tcW w:w="2001" w:type="pct"/>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kern w:val="0"/>
                <w:sz w:val="24"/>
                <w:szCs w:val="24"/>
                <w:u w:val="none"/>
                <w:lang w:val="en-US" w:eastAsia="zh-CN" w:bidi="ar"/>
              </w:rPr>
              <w:t>农林牧渔总产值</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kern w:val="0"/>
                <w:sz w:val="24"/>
                <w:szCs w:val="24"/>
                <w:u w:val="none"/>
                <w:lang w:val="en-US" w:eastAsia="zh-CN" w:bidi="ar"/>
              </w:rPr>
              <w:t xml:space="preserve">89.82 </w:t>
            </w:r>
          </w:p>
        </w:tc>
        <w:tc>
          <w:tcPr>
            <w:tcW w:w="13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6.4 </w:t>
            </w:r>
          </w:p>
        </w:tc>
        <w:tc>
          <w:tcPr>
            <w:tcW w:w="12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eastAsia" w:ascii="宋体" w:hAnsi="宋体" w:eastAsia="宋体" w:cs="宋体"/>
                <w:i w:val="0"/>
                <w:color w:val="auto"/>
                <w:kern w:val="0"/>
                <w:sz w:val="24"/>
                <w:szCs w:val="24"/>
                <w:u w:val="none"/>
                <w:lang w:val="en-US" w:eastAsia="zh-CN" w:bidi="ar"/>
              </w:rPr>
              <w:t>-</w:t>
            </w:r>
          </w:p>
        </w:tc>
        <w:tc>
          <w:tcPr>
            <w:tcW w:w="1291"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eastAsia" w:ascii="宋体" w:hAnsi="宋体" w:eastAsia="宋体" w:cs="宋体"/>
                <w:i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trPr>
        <w:tc>
          <w:tcPr>
            <w:tcW w:w="2001" w:type="pct"/>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480" w:firstLineChars="200"/>
              <w:jc w:val="both"/>
              <w:textAlignment w:val="center"/>
              <w:rPr>
                <w:rFonts w:hint="default" w:ascii="Times New Roman" w:hAnsi="Times New Roman" w:eastAsia="方正仿宋简体" w:cs="Times New Roman"/>
                <w:i w:val="0"/>
                <w:color w:val="auto"/>
                <w:sz w:val="24"/>
                <w:szCs w:val="24"/>
                <w:u w:val="none"/>
              </w:rPr>
            </w:pPr>
            <w:r>
              <w:rPr>
                <w:rFonts w:hint="eastAsia" w:ascii="Times New Roman" w:hAnsi="Times New Roman" w:eastAsia="方正仿宋简体" w:cs="Times New Roman"/>
                <w:i w:val="0"/>
                <w:color w:val="auto"/>
                <w:kern w:val="0"/>
                <w:sz w:val="24"/>
                <w:szCs w:val="24"/>
                <w:u w:val="none"/>
                <w:lang w:val="en-US" w:eastAsia="zh-CN" w:bidi="ar"/>
              </w:rPr>
              <w:t>其中：</w:t>
            </w:r>
            <w:r>
              <w:rPr>
                <w:rFonts w:hint="default" w:ascii="Times New Roman" w:hAnsi="Times New Roman" w:eastAsia="方正仿宋简体" w:cs="Times New Roman"/>
                <w:i w:val="0"/>
                <w:color w:val="auto"/>
                <w:kern w:val="0"/>
                <w:sz w:val="24"/>
                <w:szCs w:val="24"/>
                <w:u w:val="none"/>
                <w:lang w:val="en-US" w:eastAsia="zh-CN" w:bidi="ar"/>
              </w:rPr>
              <w:t>农业</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kern w:val="0"/>
                <w:sz w:val="24"/>
                <w:szCs w:val="24"/>
                <w:u w:val="none"/>
                <w:lang w:val="en-US" w:eastAsia="zh-CN" w:bidi="ar"/>
              </w:rPr>
              <w:t xml:space="preserve">72.92 </w:t>
            </w:r>
          </w:p>
        </w:tc>
        <w:tc>
          <w:tcPr>
            <w:tcW w:w="13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5.5 </w:t>
            </w:r>
          </w:p>
        </w:tc>
        <w:tc>
          <w:tcPr>
            <w:tcW w:w="12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68.</w:t>
            </w:r>
            <w:r>
              <w:rPr>
                <w:rFonts w:hint="eastAsia" w:ascii="Times New Roman" w:hAnsi="Times New Roman" w:cs="Times New Roman"/>
                <w:i w:val="0"/>
                <w:color w:val="auto"/>
                <w:kern w:val="0"/>
                <w:sz w:val="24"/>
                <w:szCs w:val="24"/>
                <w:u w:val="none"/>
                <w:lang w:val="en-US" w:eastAsia="zh-CN" w:bidi="ar"/>
              </w:rPr>
              <w:t>6</w:t>
            </w:r>
            <w:r>
              <w:rPr>
                <w:rFonts w:hint="default" w:ascii="Times New Roman" w:hAnsi="Times New Roman" w:eastAsia="宋体" w:cs="Times New Roman"/>
                <w:i w:val="0"/>
                <w:color w:val="auto"/>
                <w:kern w:val="0"/>
                <w:sz w:val="24"/>
                <w:szCs w:val="24"/>
                <w:u w:val="none"/>
                <w:lang w:val="en-US" w:eastAsia="zh-CN" w:bidi="ar"/>
              </w:rPr>
              <w:t xml:space="preserve"> </w:t>
            </w:r>
          </w:p>
        </w:tc>
        <w:tc>
          <w:tcPr>
            <w:tcW w:w="1291"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lang w:val="en-US"/>
              </w:rPr>
            </w:pPr>
            <w:r>
              <w:rPr>
                <w:rFonts w:hint="default" w:ascii="Times New Roman" w:hAnsi="Times New Roman" w:eastAsia="宋体" w:cs="Times New Roman"/>
                <w:i w:val="0"/>
                <w:color w:val="auto"/>
                <w:kern w:val="0"/>
                <w:sz w:val="24"/>
                <w:szCs w:val="24"/>
                <w:u w:val="none"/>
                <w:lang w:val="en-US" w:eastAsia="zh-CN" w:bidi="ar"/>
              </w:rPr>
              <w:t>4.</w:t>
            </w:r>
            <w:r>
              <w:rPr>
                <w:rFonts w:hint="eastAsia" w:ascii="Times New Roman" w:hAnsi="Times New Roman" w:cs="Times New Roman"/>
                <w:i w:val="0"/>
                <w:color w:val="auto"/>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trPr>
        <w:tc>
          <w:tcPr>
            <w:tcW w:w="2001" w:type="pct"/>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1200" w:firstLineChars="500"/>
              <w:jc w:val="both"/>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kern w:val="0"/>
                <w:sz w:val="24"/>
                <w:szCs w:val="24"/>
                <w:u w:val="none"/>
                <w:lang w:val="en-US" w:eastAsia="zh-CN" w:bidi="ar"/>
              </w:rPr>
              <w:t>林业</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kern w:val="0"/>
                <w:sz w:val="24"/>
                <w:szCs w:val="24"/>
                <w:u w:val="none"/>
                <w:lang w:val="en-US" w:eastAsia="zh-CN" w:bidi="ar"/>
              </w:rPr>
              <w:t xml:space="preserve">1.36 </w:t>
            </w:r>
          </w:p>
        </w:tc>
        <w:tc>
          <w:tcPr>
            <w:tcW w:w="13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29.0 </w:t>
            </w:r>
          </w:p>
        </w:tc>
        <w:tc>
          <w:tcPr>
            <w:tcW w:w="12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5.4 </w:t>
            </w:r>
          </w:p>
        </w:tc>
        <w:tc>
          <w:tcPr>
            <w:tcW w:w="1291"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0.</w:t>
            </w:r>
            <w:r>
              <w:rPr>
                <w:rFonts w:hint="eastAsia" w:ascii="Times New Roman" w:hAnsi="Times New Roman" w:cs="Times New Roman"/>
                <w:i w:val="0"/>
                <w:color w:val="auto"/>
                <w:kern w:val="0"/>
                <w:sz w:val="24"/>
                <w:szCs w:val="24"/>
                <w:u w:val="none"/>
                <w:lang w:val="en-US" w:eastAsia="zh-CN" w:bidi="ar"/>
              </w:rPr>
              <w:t>4</w:t>
            </w:r>
            <w:r>
              <w:rPr>
                <w:rFonts w:hint="default" w:ascii="Times New Roman" w:hAnsi="Times New Roman" w:eastAsia="宋体" w:cs="Times New Roman"/>
                <w:i w:val="0"/>
                <w:color w:val="auto"/>
                <w:kern w:val="0"/>
                <w:sz w:val="24"/>
                <w:szCs w:val="24"/>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trPr>
        <w:tc>
          <w:tcPr>
            <w:tcW w:w="2001" w:type="pct"/>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1200" w:firstLineChars="500"/>
              <w:jc w:val="both"/>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kern w:val="0"/>
                <w:sz w:val="24"/>
                <w:szCs w:val="24"/>
                <w:u w:val="none"/>
                <w:lang w:val="en-US" w:eastAsia="zh-CN" w:bidi="ar"/>
              </w:rPr>
              <w:t>牧业</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kern w:val="0"/>
                <w:sz w:val="24"/>
                <w:szCs w:val="24"/>
                <w:u w:val="none"/>
                <w:lang w:val="en-US" w:eastAsia="zh-CN" w:bidi="ar"/>
              </w:rPr>
              <w:t xml:space="preserve">7.02 </w:t>
            </w:r>
          </w:p>
        </w:tc>
        <w:tc>
          <w:tcPr>
            <w:tcW w:w="13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5.0 </w:t>
            </w:r>
          </w:p>
        </w:tc>
        <w:tc>
          <w:tcPr>
            <w:tcW w:w="12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6.7 </w:t>
            </w:r>
          </w:p>
        </w:tc>
        <w:tc>
          <w:tcPr>
            <w:tcW w:w="1291"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trPr>
        <w:tc>
          <w:tcPr>
            <w:tcW w:w="2001" w:type="pct"/>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1200" w:firstLineChars="500"/>
              <w:jc w:val="both"/>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kern w:val="0"/>
                <w:sz w:val="24"/>
                <w:szCs w:val="24"/>
                <w:u w:val="none"/>
                <w:lang w:val="en-US" w:eastAsia="zh-CN" w:bidi="ar"/>
              </w:rPr>
              <w:t>渔业</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kern w:val="0"/>
                <w:sz w:val="24"/>
                <w:szCs w:val="24"/>
                <w:u w:val="none"/>
                <w:lang w:val="en-US" w:eastAsia="zh-CN" w:bidi="ar"/>
              </w:rPr>
              <w:t xml:space="preserve">0.07 </w:t>
            </w:r>
          </w:p>
        </w:tc>
        <w:tc>
          <w:tcPr>
            <w:tcW w:w="13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55.3 </w:t>
            </w:r>
          </w:p>
        </w:tc>
        <w:tc>
          <w:tcPr>
            <w:tcW w:w="12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0.5 </w:t>
            </w:r>
          </w:p>
        </w:tc>
        <w:tc>
          <w:tcPr>
            <w:tcW w:w="1291"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exact"/>
        </w:trPr>
        <w:tc>
          <w:tcPr>
            <w:tcW w:w="2001" w:type="pct"/>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1164" w:firstLineChars="600"/>
              <w:jc w:val="both"/>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spacing w:val="-23"/>
                <w:kern w:val="0"/>
                <w:sz w:val="24"/>
                <w:szCs w:val="24"/>
                <w:u w:val="none"/>
                <w:lang w:val="en-US" w:eastAsia="zh-CN" w:bidi="ar"/>
              </w:rPr>
              <w:t>农林牧渔专业及辅助性活动</w:t>
            </w:r>
          </w:p>
        </w:tc>
        <w:tc>
          <w:tcPr>
            <w:tcW w:w="14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方正仿宋简体" w:cs="Times New Roman"/>
                <w:i w:val="0"/>
                <w:color w:val="auto"/>
                <w:kern w:val="0"/>
                <w:sz w:val="24"/>
                <w:szCs w:val="24"/>
                <w:u w:val="none"/>
                <w:lang w:val="en-US" w:eastAsia="zh-CN" w:bidi="ar"/>
              </w:rPr>
              <w:t xml:space="preserve">8.45 </w:t>
            </w:r>
          </w:p>
        </w:tc>
        <w:tc>
          <w:tcPr>
            <w:tcW w:w="13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11.5 </w:t>
            </w:r>
          </w:p>
        </w:tc>
        <w:tc>
          <w:tcPr>
            <w:tcW w:w="12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18.8 </w:t>
            </w:r>
          </w:p>
        </w:tc>
        <w:tc>
          <w:tcPr>
            <w:tcW w:w="1291"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widowControl/>
              <w:suppressLineNumbers w:val="0"/>
              <w:jc w:val="center"/>
              <w:textAlignment w:val="center"/>
              <w:rPr>
                <w:rFonts w:hint="default" w:ascii="Times New Roman" w:hAnsi="Times New Roman" w:eastAsia="方正仿宋简体" w:cs="Times New Roman"/>
                <w:i w:val="0"/>
                <w:color w:val="auto"/>
                <w:sz w:val="24"/>
                <w:szCs w:val="24"/>
                <w:u w:val="none"/>
              </w:rPr>
            </w:pPr>
            <w:r>
              <w:rPr>
                <w:rFonts w:hint="default" w:ascii="Times New Roman" w:hAnsi="Times New Roman" w:eastAsia="宋体" w:cs="Times New Roman"/>
                <w:i w:val="0"/>
                <w:color w:val="auto"/>
                <w:kern w:val="0"/>
                <w:sz w:val="24"/>
                <w:szCs w:val="24"/>
                <w:u w:val="none"/>
                <w:lang w:val="en-US" w:eastAsia="zh-CN" w:bidi="ar"/>
              </w:rPr>
              <w:t xml:space="preserve">1.2 </w:t>
            </w:r>
          </w:p>
        </w:tc>
      </w:tr>
    </w:tbl>
    <w:p>
      <w:pPr>
        <w:pageBreakBefore w:val="0"/>
        <w:widowControl w:val="0"/>
        <w:kinsoku/>
        <w:wordWrap/>
        <w:overflowPunct/>
        <w:topLinePunct/>
        <w:autoSpaceDE w:val="0"/>
        <w:autoSpaceDN w:val="0"/>
        <w:bidi w:val="0"/>
        <w:adjustRightInd w:val="0"/>
        <w:snapToGrid w:val="0"/>
        <w:spacing w:line="560" w:lineRule="exact"/>
        <w:ind w:firstLine="664" w:firstLineChars="200"/>
        <w:jc w:val="center"/>
        <w:textAlignment w:val="auto"/>
        <w:outlineLvl w:val="9"/>
        <w:rPr>
          <w:rFonts w:hint="default" w:ascii="Times New Roman" w:hAnsi="Times New Roman" w:eastAsia="黑体" w:cs="Times New Roman"/>
          <w:color w:val="auto"/>
          <w:spacing w:val="6"/>
          <w:sz w:val="32"/>
          <w:szCs w:val="32"/>
        </w:rPr>
      </w:pPr>
      <w:r>
        <w:rPr>
          <w:rFonts w:hint="default" w:ascii="Times New Roman" w:hAnsi="Times New Roman" w:eastAsia="黑体" w:cs="Times New Roman"/>
          <w:color w:val="auto"/>
          <w:spacing w:val="6"/>
          <w:sz w:val="32"/>
          <w:szCs w:val="32"/>
        </w:rPr>
        <w:t>三、工业和建筑业</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32"/>
          <w:szCs w:val="32"/>
          <w:highlight w:val="none"/>
        </w:rPr>
      </w:pPr>
      <w:r>
        <w:rPr>
          <w:rFonts w:hint="default" w:ascii="Times New Roman" w:hAnsi="Times New Roman" w:eastAsia="方正仿宋简体" w:cs="Times New Roman"/>
          <w:color w:val="auto"/>
          <w:spacing w:val="6"/>
          <w:sz w:val="32"/>
          <w:szCs w:val="32"/>
          <w:highlight w:val="none"/>
        </w:rPr>
        <w:t>全年全部工业增加值</w:t>
      </w:r>
      <w:r>
        <w:rPr>
          <w:rFonts w:hint="eastAsia" w:eastAsia="方正仿宋简体" w:cs="Times New Roman"/>
          <w:color w:val="auto"/>
          <w:spacing w:val="6"/>
          <w:sz w:val="32"/>
          <w:szCs w:val="32"/>
          <w:highlight w:val="none"/>
          <w:lang w:val="en-US" w:eastAsia="zh-CN"/>
        </w:rPr>
        <w:t>12.85</w:t>
      </w:r>
      <w:r>
        <w:rPr>
          <w:rFonts w:hint="default" w:ascii="Times New Roman" w:hAnsi="Times New Roman" w:eastAsia="方正仿宋简体" w:cs="Times New Roman"/>
          <w:color w:val="auto"/>
          <w:spacing w:val="6"/>
          <w:sz w:val="32"/>
          <w:szCs w:val="32"/>
          <w:highlight w:val="none"/>
        </w:rPr>
        <w:t>亿元，比上年增长</w:t>
      </w:r>
      <w:r>
        <w:rPr>
          <w:rFonts w:hint="eastAsia" w:eastAsia="方正仿宋简体" w:cs="Times New Roman"/>
          <w:color w:val="auto"/>
          <w:spacing w:val="6"/>
          <w:sz w:val="32"/>
          <w:szCs w:val="32"/>
          <w:highlight w:val="none"/>
          <w:lang w:val="en-US" w:eastAsia="zh-CN"/>
        </w:rPr>
        <w:t>20.4</w:t>
      </w:r>
      <w:r>
        <w:rPr>
          <w:rFonts w:hint="default" w:ascii="Times New Roman" w:hAnsi="Times New Roman" w:eastAsia="方正仿宋简体" w:cs="Times New Roman"/>
          <w:color w:val="auto"/>
          <w:spacing w:val="6"/>
          <w:sz w:val="32"/>
          <w:szCs w:val="32"/>
          <w:highlight w:val="none"/>
        </w:rPr>
        <w:t>%。其中，规模以上工业增加值增长</w:t>
      </w:r>
      <w:r>
        <w:rPr>
          <w:rFonts w:hint="eastAsia" w:eastAsia="方正仿宋简体" w:cs="Times New Roman"/>
          <w:color w:val="auto"/>
          <w:spacing w:val="6"/>
          <w:sz w:val="32"/>
          <w:szCs w:val="32"/>
          <w:highlight w:val="none"/>
          <w:lang w:val="en-US" w:eastAsia="zh-CN"/>
        </w:rPr>
        <w:t>31.8</w:t>
      </w:r>
      <w:r>
        <w:rPr>
          <w:rFonts w:hint="default" w:ascii="Times New Roman" w:hAnsi="Times New Roman" w:eastAsia="方正仿宋简体" w:cs="Times New Roman"/>
          <w:color w:val="auto"/>
          <w:spacing w:val="6"/>
          <w:sz w:val="32"/>
          <w:szCs w:val="32"/>
          <w:highlight w:val="none"/>
        </w:rPr>
        <w:t>%。在规模以上工业中，按经济类型划分，国有控股企业</w:t>
      </w:r>
      <w:r>
        <w:rPr>
          <w:rFonts w:hint="eastAsia" w:eastAsia="方正仿宋简体" w:cs="Times New Roman"/>
          <w:color w:val="auto"/>
          <w:spacing w:val="6"/>
          <w:sz w:val="32"/>
          <w:szCs w:val="32"/>
          <w:highlight w:val="none"/>
          <w:lang w:val="en-US" w:eastAsia="zh-CN"/>
        </w:rPr>
        <w:t>下降15.8</w:t>
      </w:r>
      <w:r>
        <w:rPr>
          <w:rFonts w:hint="default" w:ascii="Times New Roman" w:hAnsi="Times New Roman" w:eastAsia="方正仿宋简体" w:cs="Times New Roman"/>
          <w:color w:val="auto"/>
          <w:spacing w:val="6"/>
          <w:sz w:val="32"/>
          <w:szCs w:val="32"/>
          <w:highlight w:val="none"/>
        </w:rPr>
        <w:t>%，私营企业增长</w:t>
      </w:r>
      <w:r>
        <w:rPr>
          <w:rFonts w:hint="eastAsia" w:eastAsia="方正仿宋简体" w:cs="Times New Roman"/>
          <w:color w:val="auto"/>
          <w:spacing w:val="6"/>
          <w:sz w:val="32"/>
          <w:szCs w:val="32"/>
          <w:highlight w:val="none"/>
          <w:lang w:val="en-US" w:eastAsia="zh-CN"/>
        </w:rPr>
        <w:t>63.9</w:t>
      </w:r>
      <w:r>
        <w:rPr>
          <w:rFonts w:hint="default" w:ascii="Times New Roman" w:hAnsi="Times New Roman" w:eastAsia="方正仿宋简体" w:cs="Times New Roman"/>
          <w:color w:val="auto"/>
          <w:spacing w:val="6"/>
          <w:sz w:val="32"/>
          <w:szCs w:val="32"/>
          <w:highlight w:val="none"/>
        </w:rPr>
        <w:t>%。按规模划分，中型企业增长</w:t>
      </w:r>
      <w:r>
        <w:rPr>
          <w:rFonts w:hint="eastAsia" w:eastAsia="方正仿宋简体" w:cs="Times New Roman"/>
          <w:color w:val="auto"/>
          <w:spacing w:val="6"/>
          <w:sz w:val="32"/>
          <w:szCs w:val="32"/>
          <w:highlight w:val="none"/>
          <w:lang w:val="en-US" w:eastAsia="zh-CN"/>
        </w:rPr>
        <w:t>74.6</w:t>
      </w:r>
      <w:r>
        <w:rPr>
          <w:rFonts w:hint="default" w:ascii="Times New Roman" w:hAnsi="Times New Roman" w:eastAsia="方正仿宋简体" w:cs="Times New Roman"/>
          <w:color w:val="auto"/>
          <w:spacing w:val="6"/>
          <w:sz w:val="32"/>
          <w:szCs w:val="32"/>
          <w:highlight w:val="none"/>
        </w:rPr>
        <w:t>%，小型企业增长</w:t>
      </w:r>
      <w:r>
        <w:rPr>
          <w:rFonts w:hint="eastAsia" w:eastAsia="方正仿宋简体" w:cs="Times New Roman"/>
          <w:color w:val="auto"/>
          <w:spacing w:val="6"/>
          <w:sz w:val="32"/>
          <w:szCs w:val="32"/>
          <w:highlight w:val="none"/>
          <w:lang w:val="en-US" w:eastAsia="zh-CN"/>
        </w:rPr>
        <w:t>17.1</w:t>
      </w:r>
      <w:r>
        <w:rPr>
          <w:rFonts w:hint="default" w:ascii="Times New Roman" w:hAnsi="Times New Roman" w:eastAsia="方正仿宋简体" w:cs="Times New Roman"/>
          <w:color w:val="auto"/>
          <w:spacing w:val="6"/>
          <w:sz w:val="32"/>
          <w:szCs w:val="32"/>
          <w:highlight w:val="none"/>
        </w:rPr>
        <w:t>%，微型企业下降</w:t>
      </w:r>
      <w:r>
        <w:rPr>
          <w:rFonts w:hint="eastAsia" w:eastAsia="方正仿宋简体" w:cs="Times New Roman"/>
          <w:color w:val="auto"/>
          <w:spacing w:val="6"/>
          <w:sz w:val="32"/>
          <w:szCs w:val="32"/>
          <w:highlight w:val="none"/>
          <w:lang w:val="en-US" w:eastAsia="zh-CN"/>
        </w:rPr>
        <w:t>66.6</w:t>
      </w:r>
      <w:r>
        <w:rPr>
          <w:rFonts w:hint="default" w:ascii="Times New Roman" w:hAnsi="Times New Roman" w:eastAsia="方正仿宋简体" w:cs="Times New Roman"/>
          <w:color w:val="auto"/>
          <w:spacing w:val="6"/>
          <w:sz w:val="32"/>
          <w:szCs w:val="32"/>
          <w:highlight w:val="none"/>
        </w:rPr>
        <w:t>%。按工业三大门类划分，采矿业增长</w:t>
      </w:r>
      <w:r>
        <w:rPr>
          <w:rFonts w:hint="eastAsia" w:eastAsia="方正仿宋简体" w:cs="Times New Roman"/>
          <w:color w:val="auto"/>
          <w:spacing w:val="6"/>
          <w:sz w:val="32"/>
          <w:szCs w:val="32"/>
          <w:highlight w:val="none"/>
          <w:lang w:val="en-US" w:eastAsia="zh-CN"/>
        </w:rPr>
        <w:t>222.9</w:t>
      </w:r>
      <w:r>
        <w:rPr>
          <w:rFonts w:hint="default" w:ascii="Times New Roman" w:hAnsi="Times New Roman" w:eastAsia="方正仿宋简体" w:cs="Times New Roman"/>
          <w:color w:val="auto"/>
          <w:spacing w:val="6"/>
          <w:sz w:val="32"/>
          <w:szCs w:val="32"/>
          <w:highlight w:val="none"/>
        </w:rPr>
        <w:t>%，制造业增长</w:t>
      </w:r>
      <w:r>
        <w:rPr>
          <w:rFonts w:hint="eastAsia" w:eastAsia="方正仿宋简体" w:cs="Times New Roman"/>
          <w:color w:val="auto"/>
          <w:spacing w:val="6"/>
          <w:sz w:val="32"/>
          <w:szCs w:val="32"/>
          <w:highlight w:val="none"/>
          <w:lang w:val="en-US" w:eastAsia="zh-CN"/>
        </w:rPr>
        <w:t>34.7</w:t>
      </w:r>
      <w:r>
        <w:rPr>
          <w:rFonts w:hint="default" w:ascii="Times New Roman" w:hAnsi="Times New Roman" w:eastAsia="方正仿宋简体" w:cs="Times New Roman"/>
          <w:color w:val="auto"/>
          <w:spacing w:val="6"/>
          <w:sz w:val="32"/>
          <w:szCs w:val="32"/>
          <w:highlight w:val="none"/>
        </w:rPr>
        <w:t>%，电力、热力、燃气及水生产和供应业</w:t>
      </w:r>
      <w:r>
        <w:rPr>
          <w:rFonts w:hint="eastAsia" w:eastAsia="方正仿宋简体" w:cs="Times New Roman"/>
          <w:color w:val="auto"/>
          <w:spacing w:val="6"/>
          <w:sz w:val="32"/>
          <w:szCs w:val="32"/>
          <w:highlight w:val="none"/>
          <w:lang w:val="en-US" w:eastAsia="zh-CN"/>
        </w:rPr>
        <w:t>下降19.9</w:t>
      </w:r>
      <w:r>
        <w:rPr>
          <w:rFonts w:hint="default" w:ascii="Times New Roman" w:hAnsi="Times New Roman" w:eastAsia="方正仿宋简体" w:cs="Times New Roman"/>
          <w:color w:val="auto"/>
          <w:spacing w:val="6"/>
          <w:sz w:val="32"/>
          <w:szCs w:val="32"/>
          <w:highlight w:val="none"/>
        </w:rPr>
        <w:t>%。按轻重工业划分，轻工业增长</w:t>
      </w:r>
      <w:r>
        <w:rPr>
          <w:rFonts w:hint="eastAsia" w:eastAsia="方正仿宋简体" w:cs="Times New Roman"/>
          <w:color w:val="auto"/>
          <w:spacing w:val="6"/>
          <w:sz w:val="32"/>
          <w:szCs w:val="32"/>
          <w:highlight w:val="none"/>
          <w:lang w:val="en-US" w:eastAsia="zh-CN"/>
        </w:rPr>
        <w:t>50.6</w:t>
      </w:r>
      <w:r>
        <w:rPr>
          <w:rFonts w:hint="default" w:ascii="Times New Roman" w:hAnsi="Times New Roman" w:eastAsia="方正仿宋简体" w:cs="Times New Roman"/>
          <w:color w:val="auto"/>
          <w:spacing w:val="6"/>
          <w:sz w:val="32"/>
          <w:szCs w:val="32"/>
          <w:highlight w:val="none"/>
        </w:rPr>
        <w:t>%，重工业增</w:t>
      </w:r>
      <w:r>
        <w:rPr>
          <w:rFonts w:hint="eastAsia" w:eastAsia="方正仿宋简体" w:cs="Times New Roman"/>
          <w:color w:val="auto"/>
          <w:spacing w:val="6"/>
          <w:sz w:val="32"/>
          <w:szCs w:val="32"/>
          <w:highlight w:val="none"/>
          <w:lang w:val="en-US" w:eastAsia="zh-CN"/>
        </w:rPr>
        <w:t>长17.6</w:t>
      </w:r>
      <w:r>
        <w:rPr>
          <w:rFonts w:hint="default" w:ascii="Times New Roman" w:hAnsi="Times New Roman" w:eastAsia="方正仿宋简体" w:cs="Times New Roman"/>
          <w:color w:val="auto"/>
          <w:spacing w:val="6"/>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rPr>
          <w:rFonts w:hint="eastAsia" w:ascii="Times New Roman" w:hAnsi="Times New Roman" w:eastAsia="方正仿宋简体" w:cs="方正仿宋简体"/>
          <w:b w:val="0"/>
          <w:bCs w:val="0"/>
          <w:color w:val="auto"/>
          <w:kern w:val="2"/>
          <w:sz w:val="32"/>
          <w:szCs w:val="32"/>
          <w:highlight w:val="none"/>
          <w:lang w:val="en-US" w:eastAsia="zh-CN" w:bidi="ar-SA"/>
        </w:rPr>
      </w:pPr>
      <w:r>
        <w:rPr>
          <w:rFonts w:hint="default" w:ascii="Times New Roman" w:hAnsi="Times New Roman" w:eastAsia="方正仿宋简体" w:cs="Times New Roman"/>
          <w:color w:val="auto"/>
          <w:spacing w:val="6"/>
          <w:sz w:val="32"/>
          <w:szCs w:val="32"/>
          <w:highlight w:val="none"/>
        </w:rPr>
        <w:t>全年规上工业</w:t>
      </w:r>
      <w:r>
        <w:rPr>
          <w:rFonts w:hint="eastAsia" w:eastAsia="方正仿宋简体" w:cs="Times New Roman"/>
          <w:color w:val="auto"/>
          <w:spacing w:val="6"/>
          <w:sz w:val="32"/>
          <w:szCs w:val="32"/>
          <w:highlight w:val="none"/>
          <w:lang w:val="en-US" w:eastAsia="zh-CN"/>
        </w:rPr>
        <w:t>九</w:t>
      </w:r>
      <w:r>
        <w:rPr>
          <w:rFonts w:hint="default" w:ascii="Times New Roman" w:hAnsi="Times New Roman" w:eastAsia="方正仿宋简体" w:cs="Times New Roman"/>
          <w:color w:val="auto"/>
          <w:spacing w:val="6"/>
          <w:sz w:val="32"/>
          <w:szCs w:val="32"/>
          <w:highlight w:val="none"/>
        </w:rPr>
        <w:t>个主要行业增加值</w:t>
      </w:r>
      <w:r>
        <w:rPr>
          <w:rFonts w:hint="eastAsia" w:eastAsia="方正仿宋简体" w:cs="Times New Roman"/>
          <w:color w:val="auto"/>
          <w:spacing w:val="6"/>
          <w:sz w:val="32"/>
          <w:szCs w:val="32"/>
          <w:highlight w:val="none"/>
          <w:lang w:eastAsia="zh-CN"/>
        </w:rPr>
        <w:t>“</w:t>
      </w:r>
      <w:r>
        <w:rPr>
          <w:rFonts w:hint="eastAsia" w:eastAsia="方正仿宋简体" w:cs="Times New Roman"/>
          <w:color w:val="auto"/>
          <w:spacing w:val="6"/>
          <w:sz w:val="32"/>
          <w:szCs w:val="32"/>
          <w:highlight w:val="none"/>
          <w:lang w:val="en-US" w:eastAsia="zh-CN"/>
        </w:rPr>
        <w:t>七</w:t>
      </w:r>
      <w:r>
        <w:rPr>
          <w:rFonts w:hint="default" w:ascii="Times New Roman" w:hAnsi="Times New Roman" w:eastAsia="方正仿宋简体" w:cs="Times New Roman"/>
          <w:color w:val="auto"/>
          <w:spacing w:val="6"/>
          <w:sz w:val="32"/>
          <w:szCs w:val="32"/>
          <w:highlight w:val="none"/>
        </w:rPr>
        <w:t>升</w:t>
      </w:r>
      <w:r>
        <w:rPr>
          <w:rFonts w:hint="eastAsia" w:eastAsia="方正仿宋简体" w:cs="Times New Roman"/>
          <w:color w:val="auto"/>
          <w:spacing w:val="6"/>
          <w:sz w:val="32"/>
          <w:szCs w:val="32"/>
          <w:highlight w:val="none"/>
          <w:lang w:val="en-US" w:eastAsia="zh-CN"/>
        </w:rPr>
        <w:t>二</w:t>
      </w:r>
      <w:r>
        <w:rPr>
          <w:rFonts w:hint="default" w:ascii="Times New Roman" w:hAnsi="Times New Roman" w:eastAsia="方正仿宋简体" w:cs="Times New Roman"/>
          <w:color w:val="auto"/>
          <w:spacing w:val="6"/>
          <w:sz w:val="32"/>
          <w:szCs w:val="32"/>
          <w:highlight w:val="none"/>
        </w:rPr>
        <w:t>降</w:t>
      </w:r>
      <w:r>
        <w:rPr>
          <w:rFonts w:hint="eastAsia" w:eastAsia="方正仿宋简体" w:cs="Times New Roman"/>
          <w:color w:val="auto"/>
          <w:spacing w:val="6"/>
          <w:sz w:val="32"/>
          <w:szCs w:val="32"/>
          <w:highlight w:val="none"/>
          <w:lang w:eastAsia="zh-CN"/>
        </w:rPr>
        <w:t>”</w:t>
      </w:r>
      <w:r>
        <w:rPr>
          <w:rFonts w:hint="default" w:ascii="Times New Roman" w:hAnsi="Times New Roman" w:eastAsia="方正仿宋简体" w:cs="Times New Roman"/>
          <w:color w:val="auto"/>
          <w:spacing w:val="6"/>
          <w:sz w:val="32"/>
          <w:szCs w:val="32"/>
          <w:highlight w:val="none"/>
        </w:rPr>
        <w:t>。</w:t>
      </w:r>
      <w:r>
        <w:rPr>
          <w:rFonts w:hint="eastAsia" w:ascii="Times New Roman" w:hAnsi="Times New Roman" w:eastAsia="方正仿宋简体" w:cs="Times New Roman"/>
          <w:b w:val="0"/>
          <w:bCs w:val="0"/>
          <w:color w:val="auto"/>
          <w:kern w:val="2"/>
          <w:sz w:val="32"/>
          <w:szCs w:val="32"/>
          <w:highlight w:val="none"/>
          <w:lang w:val="en-US" w:eastAsia="zh-CN" w:bidi="ar-SA"/>
        </w:rPr>
        <w:t>其他黑色金属矿采选业、纺织业、铁矿采选业、塑料制品业、水的生产和供应业、农副食品加工业分别增长6.7倍、40.4%，28.8</w:t>
      </w:r>
      <w:r>
        <w:rPr>
          <w:rFonts w:hint="default" w:ascii="Times New Roman" w:hAnsi="Times New Roman" w:eastAsia="方正仿宋简体" w:cs="Times New Roman"/>
          <w:b w:val="0"/>
          <w:bCs w:val="0"/>
          <w:color w:val="auto"/>
          <w:kern w:val="2"/>
          <w:sz w:val="32"/>
          <w:szCs w:val="32"/>
          <w:highlight w:val="none"/>
          <w:lang w:val="en-US" w:eastAsia="zh-CN" w:bidi="ar-SA"/>
        </w:rPr>
        <w:t>%</w:t>
      </w:r>
      <w:r>
        <w:rPr>
          <w:rFonts w:hint="eastAsia" w:ascii="Times New Roman" w:hAnsi="Times New Roman" w:eastAsia="方正仿宋简体" w:cs="Times New Roman"/>
          <w:b w:val="0"/>
          <w:bCs w:val="0"/>
          <w:color w:val="auto"/>
          <w:kern w:val="2"/>
          <w:sz w:val="32"/>
          <w:szCs w:val="32"/>
          <w:highlight w:val="none"/>
          <w:lang w:val="en-US" w:eastAsia="zh-CN" w:bidi="ar-SA"/>
        </w:rPr>
        <w:t>、28.7</w:t>
      </w:r>
      <w:r>
        <w:rPr>
          <w:rFonts w:hint="default" w:ascii="Times New Roman" w:hAnsi="Times New Roman" w:eastAsia="方正仿宋简体" w:cs="Times New Roman"/>
          <w:b w:val="0"/>
          <w:bCs w:val="0"/>
          <w:color w:val="auto"/>
          <w:kern w:val="2"/>
          <w:sz w:val="32"/>
          <w:szCs w:val="32"/>
          <w:highlight w:val="none"/>
          <w:lang w:val="en-US" w:eastAsia="zh-CN" w:bidi="ar-SA"/>
        </w:rPr>
        <w:t>%</w:t>
      </w:r>
      <w:r>
        <w:rPr>
          <w:rFonts w:hint="eastAsia" w:ascii="Times New Roman" w:hAnsi="Times New Roman" w:eastAsia="方正仿宋简体" w:cs="Times New Roman"/>
          <w:b w:val="0"/>
          <w:bCs w:val="0"/>
          <w:color w:val="auto"/>
          <w:kern w:val="2"/>
          <w:sz w:val="32"/>
          <w:szCs w:val="32"/>
          <w:highlight w:val="none"/>
          <w:lang w:val="en-US" w:eastAsia="zh-CN" w:bidi="ar-SA"/>
        </w:rPr>
        <w:t xml:space="preserve">、9.4 </w:t>
      </w:r>
      <w:r>
        <w:rPr>
          <w:rFonts w:hint="default" w:ascii="Times New Roman" w:hAnsi="Times New Roman" w:eastAsia="方正仿宋简体" w:cs="Times New Roman"/>
          <w:b w:val="0"/>
          <w:bCs w:val="0"/>
          <w:color w:val="auto"/>
          <w:kern w:val="2"/>
          <w:sz w:val="32"/>
          <w:szCs w:val="32"/>
          <w:highlight w:val="none"/>
          <w:lang w:val="en-US" w:eastAsia="zh-CN" w:bidi="ar-SA"/>
        </w:rPr>
        <w:t>%</w:t>
      </w:r>
      <w:r>
        <w:rPr>
          <w:rFonts w:hint="eastAsia" w:ascii="Times New Roman" w:hAnsi="Times New Roman" w:eastAsia="方正仿宋简体" w:cs="Times New Roman"/>
          <w:b w:val="0"/>
          <w:bCs w:val="0"/>
          <w:color w:val="auto"/>
          <w:kern w:val="2"/>
          <w:sz w:val="32"/>
          <w:szCs w:val="32"/>
          <w:highlight w:val="none"/>
          <w:lang w:val="en-US" w:eastAsia="zh-CN" w:bidi="ar-SA"/>
        </w:rPr>
        <w:t>、0.3</w:t>
      </w:r>
      <w:r>
        <w:rPr>
          <w:rFonts w:hint="default" w:ascii="Times New Roman" w:hAnsi="Times New Roman" w:eastAsia="方正仿宋简体" w:cs="Times New Roman"/>
          <w:b w:val="0"/>
          <w:bCs w:val="0"/>
          <w:color w:val="auto"/>
          <w:kern w:val="2"/>
          <w:sz w:val="32"/>
          <w:szCs w:val="32"/>
          <w:highlight w:val="none"/>
          <w:lang w:val="en-US" w:eastAsia="zh-CN" w:bidi="ar-SA"/>
        </w:rPr>
        <w:t>%</w:t>
      </w:r>
      <w:r>
        <w:rPr>
          <w:rFonts w:hint="eastAsia" w:ascii="Times New Roman" w:hAnsi="Times New Roman" w:eastAsia="方正仿宋简体" w:cs="Times New Roman"/>
          <w:b w:val="0"/>
          <w:bCs w:val="0"/>
          <w:color w:val="auto"/>
          <w:kern w:val="2"/>
          <w:sz w:val="32"/>
          <w:szCs w:val="32"/>
          <w:highlight w:val="none"/>
          <w:lang w:val="en-US" w:eastAsia="zh-CN" w:bidi="ar-SA"/>
        </w:rPr>
        <w:t>，药用材料及包装辅料制造业净增长，合计占规上工业增加值的76.2%，拉动规上工业增加值增长45个百分点，对规上工业的贡献率达141.5%；电力生产业和</w:t>
      </w:r>
      <w:r>
        <w:rPr>
          <w:rFonts w:hint="eastAsia" w:ascii="Times New Roman" w:hAnsi="Times New Roman" w:eastAsia="方正仿宋简体" w:cs="方正仿宋简体"/>
          <w:b w:val="0"/>
          <w:bCs w:val="0"/>
          <w:color w:val="auto"/>
          <w:kern w:val="2"/>
          <w:sz w:val="32"/>
          <w:szCs w:val="32"/>
          <w:highlight w:val="none"/>
          <w:lang w:val="en-US" w:eastAsia="zh-CN" w:bidi="ar-SA"/>
        </w:rPr>
        <w:t>非金属矿物制品业分别</w:t>
      </w:r>
      <w:r>
        <w:rPr>
          <w:rFonts w:hint="eastAsia" w:eastAsia="方正仿宋简体" w:cs="方正仿宋简体"/>
          <w:b w:val="0"/>
          <w:bCs w:val="0"/>
          <w:color w:val="auto"/>
          <w:kern w:val="2"/>
          <w:sz w:val="32"/>
          <w:szCs w:val="32"/>
          <w:highlight w:val="none"/>
          <w:lang w:val="en-US" w:eastAsia="zh-CN" w:bidi="ar-SA"/>
        </w:rPr>
        <w:t>下降</w:t>
      </w:r>
      <w:r>
        <w:rPr>
          <w:rFonts w:hint="eastAsia" w:ascii="Times New Roman" w:hAnsi="Times New Roman" w:eastAsia="方正仿宋简体" w:cs="方正仿宋简体"/>
          <w:b w:val="0"/>
          <w:bCs w:val="0"/>
          <w:color w:val="auto"/>
          <w:kern w:val="2"/>
          <w:sz w:val="32"/>
          <w:szCs w:val="32"/>
          <w:highlight w:val="none"/>
          <w:lang w:val="en-US" w:eastAsia="zh-CN" w:bidi="ar-SA"/>
        </w:rPr>
        <w:t>25.4%和47.7%。</w:t>
      </w:r>
      <w:r>
        <w:rPr>
          <w:rFonts w:hint="eastAsia" w:ascii="Times New Roman" w:hAnsi="Times New Roman" w:eastAsia="方正仿宋简体" w:cs="Times New Roman"/>
          <w:b w:val="0"/>
          <w:bCs w:val="0"/>
          <w:color w:val="auto"/>
          <w:kern w:val="2"/>
          <w:sz w:val="32"/>
          <w:szCs w:val="32"/>
          <w:highlight w:val="none"/>
          <w:lang w:val="en-US" w:eastAsia="zh-CN" w:bidi="ar-SA"/>
        </w:rPr>
        <w:t>占规上工业增加值的22.6%，下拉</w:t>
      </w:r>
      <w:r>
        <w:rPr>
          <w:rFonts w:hint="eastAsia" w:ascii="Times New Roman" w:hAnsi="Times New Roman" w:eastAsia="方正仿宋简体" w:cs="方正仿宋简体"/>
          <w:b w:val="0"/>
          <w:bCs w:val="0"/>
          <w:color w:val="auto"/>
          <w:kern w:val="2"/>
          <w:sz w:val="32"/>
          <w:szCs w:val="32"/>
          <w:highlight w:val="none"/>
          <w:lang w:val="en-US" w:eastAsia="zh-CN" w:bidi="ar-SA"/>
        </w:rPr>
        <w:t>规上工业</w:t>
      </w:r>
      <w:r>
        <w:rPr>
          <w:rFonts w:hint="eastAsia" w:ascii="Times New Roman" w:hAnsi="Times New Roman" w:eastAsia="方正仿宋简体" w:cs="Times New Roman"/>
          <w:b w:val="0"/>
          <w:bCs w:val="0"/>
          <w:color w:val="auto"/>
          <w:kern w:val="2"/>
          <w:sz w:val="32"/>
          <w:szCs w:val="32"/>
          <w:highlight w:val="none"/>
          <w:lang w:val="en-US" w:eastAsia="zh-CN" w:bidi="ar-SA"/>
        </w:rPr>
        <w:t>增加值</w:t>
      </w:r>
      <w:r>
        <w:rPr>
          <w:rFonts w:hint="eastAsia" w:ascii="Times New Roman" w:hAnsi="Times New Roman" w:eastAsia="方正仿宋简体" w:cs="方正仿宋简体"/>
          <w:b w:val="0"/>
          <w:bCs w:val="0"/>
          <w:color w:val="auto"/>
          <w:kern w:val="2"/>
          <w:sz w:val="32"/>
          <w:szCs w:val="32"/>
          <w:highlight w:val="none"/>
          <w:lang w:val="en-US" w:eastAsia="zh-CN" w:bidi="ar-SA"/>
        </w:rPr>
        <w:t>增</w:t>
      </w:r>
      <w:r>
        <w:rPr>
          <w:rFonts w:hint="eastAsia" w:eastAsia="方正仿宋简体" w:cs="方正仿宋简体"/>
          <w:b w:val="0"/>
          <w:bCs w:val="0"/>
          <w:color w:val="auto"/>
          <w:kern w:val="2"/>
          <w:sz w:val="32"/>
          <w:szCs w:val="32"/>
          <w:highlight w:val="none"/>
          <w:lang w:val="en-US" w:eastAsia="zh-CN" w:bidi="ar-SA"/>
        </w:rPr>
        <w:t>速</w:t>
      </w:r>
      <w:r>
        <w:rPr>
          <w:rFonts w:hint="eastAsia" w:ascii="Times New Roman" w:hAnsi="Times New Roman" w:eastAsia="方正仿宋简体" w:cs="方正仿宋简体"/>
          <w:b w:val="0"/>
          <w:bCs w:val="0"/>
          <w:color w:val="auto"/>
          <w:kern w:val="2"/>
          <w:sz w:val="32"/>
          <w:szCs w:val="32"/>
          <w:highlight w:val="none"/>
          <w:lang w:val="en-US" w:eastAsia="zh-CN" w:bidi="ar-SA"/>
        </w:rPr>
        <w:t>11.3个百分点。</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color w:val="auto"/>
          <w:sz w:val="32"/>
          <w:szCs w:val="32"/>
          <w:highlight w:val="none"/>
        </w:rPr>
      </w:pPr>
      <w:r>
        <w:rPr>
          <w:rFonts w:hint="eastAsia" w:ascii="方正黑体简体" w:hAnsi="方正黑体简体" w:eastAsia="方正黑体简体" w:cs="方正黑体简体"/>
          <w:color w:val="auto"/>
          <w:sz w:val="32"/>
          <w:szCs w:val="32"/>
          <w:highlight w:val="none"/>
          <w:lang w:val="en-US" w:eastAsia="zh-CN"/>
        </w:rPr>
        <w:t>图三 巴楚县2020-2025年规上工业增加值及增速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仿宋简体" w:cs="Times New Roman"/>
          <w:color w:val="auto"/>
          <w:sz w:val="32"/>
          <w:szCs w:val="32"/>
          <w:highlight w:val="none"/>
        </w:rPr>
        <w:drawing>
          <wp:anchor distT="0" distB="0" distL="114300" distR="114300" simplePos="0" relativeHeight="251662336" behindDoc="0" locked="0" layoutInCell="1" allowOverlap="1">
            <wp:simplePos x="0" y="0"/>
            <wp:positionH relativeFrom="column">
              <wp:posOffset>-8255</wp:posOffset>
            </wp:positionH>
            <wp:positionV relativeFrom="paragraph">
              <wp:posOffset>50800</wp:posOffset>
            </wp:positionV>
            <wp:extent cx="5678170" cy="2484755"/>
            <wp:effectExtent l="0" t="0" r="17780" b="10795"/>
            <wp:wrapNone/>
            <wp:docPr id="3" name="图片 4" descr="工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工业"/>
                    <pic:cNvPicPr>
                      <a:picLocks noChangeAspect="1"/>
                    </pic:cNvPicPr>
                  </pic:nvPicPr>
                  <pic:blipFill>
                    <a:blip r:embed="rId9"/>
                    <a:stretch>
                      <a:fillRect/>
                    </a:stretch>
                  </pic:blipFill>
                  <pic:spPr>
                    <a:xfrm>
                      <a:off x="0" y="0"/>
                      <a:ext cx="5678170" cy="248475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rPr>
      </w:pPr>
    </w:p>
    <w:p>
      <w:pPr>
        <w:pStyle w:val="3"/>
        <w:rPr>
          <w:rFonts w:hint="default"/>
          <w:color w:val="auto"/>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color w:val="auto"/>
          <w:sz w:val="32"/>
          <w:szCs w:val="32"/>
          <w:highlight w:val="none"/>
        </w:rPr>
      </w:pPr>
      <w:r>
        <w:rPr>
          <w:rFonts w:hint="default" w:ascii="Times New Roman" w:hAnsi="Times New Roman" w:eastAsia="方正黑体简体" w:cs="Times New Roman"/>
          <w:i w:val="0"/>
          <w:color w:val="auto"/>
          <w:kern w:val="0"/>
          <w:sz w:val="32"/>
          <w:szCs w:val="32"/>
          <w:highlight w:val="none"/>
          <w:u w:val="none"/>
          <w:lang w:val="en-US" w:eastAsia="zh-CN" w:bidi="ar"/>
        </w:rPr>
        <w:t>表</w:t>
      </w:r>
      <w:r>
        <w:rPr>
          <w:rFonts w:hint="eastAsia" w:ascii="Times New Roman" w:hAnsi="Times New Roman" w:eastAsia="方正黑体简体" w:cs="Times New Roman"/>
          <w:i w:val="0"/>
          <w:color w:val="auto"/>
          <w:kern w:val="0"/>
          <w:sz w:val="32"/>
          <w:szCs w:val="32"/>
          <w:highlight w:val="none"/>
          <w:u w:val="none"/>
          <w:lang w:val="en-US" w:eastAsia="zh-CN" w:bidi="ar"/>
        </w:rPr>
        <w:t>三 2025年9</w:t>
      </w:r>
      <w:r>
        <w:rPr>
          <w:rFonts w:hint="eastAsia" w:ascii="黑体" w:hAnsi="黑体" w:eastAsia="黑体" w:cs="黑体"/>
          <w:b w:val="0"/>
          <w:bCs/>
          <w:i w:val="0"/>
          <w:color w:val="auto"/>
          <w:kern w:val="0"/>
          <w:sz w:val="32"/>
          <w:szCs w:val="32"/>
          <w:highlight w:val="none"/>
          <w:u w:val="none"/>
          <w:lang w:val="en-US" w:eastAsia="zh-CN" w:bidi="ar"/>
        </w:rPr>
        <w:t>个重点行业增加值增长情况表</w:t>
      </w:r>
    </w:p>
    <w:tbl>
      <w:tblPr>
        <w:tblStyle w:val="1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677"/>
        <w:gridCol w:w="1260"/>
        <w:gridCol w:w="1262"/>
        <w:gridCol w:w="1260"/>
        <w:gridCol w:w="1262"/>
        <w:gridCol w:w="12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trPr>
        <w:tc>
          <w:tcPr>
            <w:tcW w:w="1490" w:type="pct"/>
            <w:vMerge w:val="restart"/>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方正仿宋简体" w:hAnsi="方正仿宋简体" w:eastAsia="方正仿宋简体" w:cs="方正仿宋简体"/>
                <w:b/>
                <w:i w:val="0"/>
                <w:color w:val="auto"/>
                <w:sz w:val="24"/>
                <w:szCs w:val="24"/>
                <w:highlight w:val="none"/>
                <w:u w:val="none"/>
              </w:rPr>
            </w:pPr>
            <w:r>
              <w:rPr>
                <w:rFonts w:hint="eastAsia" w:ascii="方正仿宋简体" w:hAnsi="方正仿宋简体" w:eastAsia="方正仿宋简体" w:cs="方正仿宋简体"/>
                <w:b/>
                <w:i w:val="0"/>
                <w:color w:val="auto"/>
                <w:kern w:val="0"/>
                <w:sz w:val="24"/>
                <w:szCs w:val="24"/>
                <w:highlight w:val="none"/>
                <w:u w:val="none"/>
                <w:lang w:val="en-US" w:eastAsia="zh-CN" w:bidi="ar"/>
              </w:rPr>
              <w:t>行业名称</w:t>
            </w:r>
          </w:p>
        </w:tc>
        <w:tc>
          <w:tcPr>
            <w:tcW w:w="3509" w:type="pct"/>
            <w:gridSpan w:val="5"/>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i w:val="0"/>
                <w:color w:val="auto"/>
                <w:sz w:val="24"/>
                <w:szCs w:val="24"/>
                <w:highlight w:val="none"/>
                <w:u w:val="none"/>
              </w:rPr>
            </w:pPr>
            <w:r>
              <w:rPr>
                <w:rFonts w:hint="default" w:ascii="Times New Roman" w:hAnsi="Times New Roman" w:eastAsia="方正仿宋简体" w:cs="Times New Roman"/>
                <w:b/>
                <w:i w:val="0"/>
                <w:color w:val="auto"/>
                <w:kern w:val="0"/>
                <w:sz w:val="24"/>
                <w:szCs w:val="24"/>
                <w:highlight w:val="none"/>
                <w:u w:val="none"/>
                <w:lang w:val="en-US" w:eastAsia="zh-CN" w:bidi="ar"/>
              </w:rPr>
              <w:t>1-</w:t>
            </w:r>
            <w:r>
              <w:rPr>
                <w:rFonts w:hint="eastAsia" w:ascii="Times New Roman" w:hAnsi="Times New Roman" w:eastAsia="方正仿宋简体" w:cs="Times New Roman"/>
                <w:b/>
                <w:i w:val="0"/>
                <w:color w:val="auto"/>
                <w:kern w:val="0"/>
                <w:sz w:val="24"/>
                <w:szCs w:val="24"/>
                <w:highlight w:val="none"/>
                <w:u w:val="none"/>
                <w:lang w:val="en-US" w:eastAsia="zh-CN" w:bidi="ar"/>
              </w:rPr>
              <w:t>12</w:t>
            </w:r>
            <w:r>
              <w:rPr>
                <w:rFonts w:hint="default" w:ascii="Times New Roman" w:hAnsi="Times New Roman" w:eastAsia="方正仿宋简体" w:cs="Times New Roman"/>
                <w:b/>
                <w:i w:val="0"/>
                <w:color w:val="auto"/>
                <w:kern w:val="0"/>
                <w:sz w:val="24"/>
                <w:szCs w:val="24"/>
                <w:highlight w:val="none"/>
                <w:u w:val="none"/>
                <w:lang w:val="en-US" w:eastAsia="zh-CN" w:bidi="ar"/>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trPr>
        <w:tc>
          <w:tcPr>
            <w:tcW w:w="1490" w:type="pct"/>
            <w:vMerge w:val="continue"/>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eastAsia" w:ascii="方正仿宋简体" w:hAnsi="方正仿宋简体" w:eastAsia="方正仿宋简体" w:cs="方正仿宋简体"/>
                <w:b/>
                <w:i w:val="0"/>
                <w:color w:val="auto"/>
                <w:sz w:val="24"/>
                <w:szCs w:val="24"/>
                <w:highlight w:val="none"/>
                <w:u w:val="none"/>
              </w:rPr>
            </w:pPr>
          </w:p>
        </w:tc>
        <w:tc>
          <w:tcPr>
            <w:tcW w:w="1403" w:type="pct"/>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i w:val="0"/>
                <w:color w:val="auto"/>
                <w:sz w:val="24"/>
                <w:szCs w:val="24"/>
                <w:highlight w:val="none"/>
                <w:u w:val="none"/>
              </w:rPr>
            </w:pPr>
            <w:r>
              <w:rPr>
                <w:rFonts w:hint="default" w:ascii="Times New Roman" w:hAnsi="Times New Roman" w:eastAsia="方正仿宋简体" w:cs="Times New Roman"/>
                <w:b/>
                <w:i w:val="0"/>
                <w:color w:val="auto"/>
                <w:kern w:val="0"/>
                <w:sz w:val="24"/>
                <w:szCs w:val="24"/>
                <w:highlight w:val="none"/>
                <w:u w:val="none"/>
                <w:lang w:val="en-US" w:eastAsia="zh-CN" w:bidi="ar"/>
              </w:rPr>
              <w:t>增速</w:t>
            </w:r>
          </w:p>
        </w:tc>
        <w:tc>
          <w:tcPr>
            <w:tcW w:w="1403" w:type="pct"/>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i w:val="0"/>
                <w:color w:val="auto"/>
                <w:sz w:val="24"/>
                <w:szCs w:val="24"/>
                <w:highlight w:val="none"/>
                <w:u w:val="none"/>
              </w:rPr>
            </w:pPr>
            <w:r>
              <w:rPr>
                <w:rFonts w:hint="default" w:ascii="Times New Roman" w:hAnsi="Times New Roman" w:eastAsia="方正仿宋简体" w:cs="Times New Roman"/>
                <w:b/>
                <w:i w:val="0"/>
                <w:color w:val="auto"/>
                <w:kern w:val="0"/>
                <w:sz w:val="24"/>
                <w:szCs w:val="24"/>
                <w:highlight w:val="none"/>
                <w:u w:val="none"/>
                <w:lang w:val="en-US" w:eastAsia="zh-CN" w:bidi="ar"/>
              </w:rPr>
              <w:t>拉动百分点</w:t>
            </w:r>
          </w:p>
        </w:tc>
        <w:tc>
          <w:tcPr>
            <w:tcW w:w="702" w:type="pct"/>
            <w:vMerge w:val="restart"/>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i w:val="0"/>
                <w:color w:val="auto"/>
                <w:sz w:val="24"/>
                <w:szCs w:val="24"/>
                <w:highlight w:val="none"/>
                <w:u w:val="none"/>
              </w:rPr>
            </w:pPr>
            <w:r>
              <w:rPr>
                <w:rFonts w:hint="default" w:ascii="Times New Roman" w:hAnsi="Times New Roman" w:eastAsia="方正仿宋简体" w:cs="Times New Roman"/>
                <w:b/>
                <w:i w:val="0"/>
                <w:color w:val="auto"/>
                <w:kern w:val="0"/>
                <w:sz w:val="24"/>
                <w:szCs w:val="24"/>
                <w:highlight w:val="none"/>
                <w:u w:val="none"/>
                <w:lang w:val="en-US" w:eastAsia="zh-CN" w:bidi="ar"/>
              </w:rPr>
              <w:t>累计增加值占比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trPr>
        <w:tc>
          <w:tcPr>
            <w:tcW w:w="1490" w:type="pct"/>
            <w:vMerge w:val="continue"/>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autoSpaceDE/>
              <w:autoSpaceDN/>
              <w:bidi w:val="0"/>
              <w:spacing w:line="560" w:lineRule="exact"/>
              <w:jc w:val="center"/>
              <w:rPr>
                <w:rFonts w:hint="eastAsia" w:ascii="宋体" w:hAnsi="宋体" w:eastAsia="宋体" w:cs="宋体"/>
                <w:b/>
                <w:i w:val="0"/>
                <w:color w:val="auto"/>
                <w:sz w:val="24"/>
                <w:szCs w:val="24"/>
                <w:highlight w:val="none"/>
                <w:u w:val="none"/>
              </w:rPr>
            </w:pPr>
          </w:p>
        </w:tc>
        <w:tc>
          <w:tcPr>
            <w:tcW w:w="70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i w:val="0"/>
                <w:color w:val="auto"/>
                <w:sz w:val="24"/>
                <w:szCs w:val="24"/>
                <w:highlight w:val="none"/>
                <w:u w:val="none"/>
              </w:rPr>
            </w:pPr>
            <w:r>
              <w:rPr>
                <w:rFonts w:hint="eastAsia" w:ascii="Times New Roman" w:hAnsi="Times New Roman" w:eastAsia="方正仿宋简体" w:cs="Times New Roman"/>
                <w:b/>
                <w:i w:val="0"/>
                <w:color w:val="auto"/>
                <w:kern w:val="0"/>
                <w:sz w:val="24"/>
                <w:szCs w:val="24"/>
                <w:highlight w:val="none"/>
                <w:u w:val="none"/>
                <w:lang w:val="en-US" w:eastAsia="zh-CN" w:bidi="ar"/>
              </w:rPr>
              <w:t>12</w:t>
            </w:r>
            <w:r>
              <w:rPr>
                <w:rFonts w:hint="default" w:ascii="Times New Roman" w:hAnsi="Times New Roman" w:eastAsia="方正仿宋简体" w:cs="Times New Roman"/>
                <w:b/>
                <w:i w:val="0"/>
                <w:color w:val="auto"/>
                <w:kern w:val="0"/>
                <w:sz w:val="24"/>
                <w:szCs w:val="24"/>
                <w:highlight w:val="none"/>
                <w:u w:val="none"/>
                <w:lang w:val="en-US" w:eastAsia="zh-CN" w:bidi="ar"/>
              </w:rPr>
              <w:t>月</w:t>
            </w:r>
          </w:p>
        </w:tc>
        <w:tc>
          <w:tcPr>
            <w:tcW w:w="70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i w:val="0"/>
                <w:color w:val="auto"/>
                <w:sz w:val="24"/>
                <w:szCs w:val="24"/>
                <w:highlight w:val="none"/>
                <w:u w:val="none"/>
              </w:rPr>
            </w:pPr>
            <w:r>
              <w:rPr>
                <w:rFonts w:hint="eastAsia" w:ascii="Times New Roman" w:hAnsi="Times New Roman" w:eastAsia="方正仿宋简体" w:cs="Times New Roman"/>
                <w:b/>
                <w:i w:val="0"/>
                <w:color w:val="auto"/>
                <w:kern w:val="0"/>
                <w:sz w:val="24"/>
                <w:szCs w:val="24"/>
                <w:highlight w:val="none"/>
                <w:u w:val="none"/>
                <w:lang w:val="en-US" w:eastAsia="zh-CN" w:bidi="ar"/>
              </w:rPr>
              <w:t>1-12</w:t>
            </w:r>
            <w:r>
              <w:rPr>
                <w:rFonts w:hint="default" w:ascii="Times New Roman" w:hAnsi="Times New Roman" w:eastAsia="方正仿宋简体" w:cs="Times New Roman"/>
                <w:b/>
                <w:i w:val="0"/>
                <w:color w:val="auto"/>
                <w:kern w:val="0"/>
                <w:sz w:val="24"/>
                <w:szCs w:val="24"/>
                <w:highlight w:val="none"/>
                <w:u w:val="none"/>
                <w:lang w:val="en-US" w:eastAsia="zh-CN" w:bidi="ar"/>
              </w:rPr>
              <w:t>月</w:t>
            </w:r>
          </w:p>
        </w:tc>
        <w:tc>
          <w:tcPr>
            <w:tcW w:w="70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i w:val="0"/>
                <w:color w:val="auto"/>
                <w:sz w:val="24"/>
                <w:szCs w:val="24"/>
                <w:highlight w:val="none"/>
                <w:u w:val="none"/>
              </w:rPr>
            </w:pPr>
            <w:r>
              <w:rPr>
                <w:rFonts w:hint="eastAsia" w:ascii="Times New Roman" w:hAnsi="Times New Roman" w:eastAsia="方正仿宋简体" w:cs="Times New Roman"/>
                <w:b/>
                <w:i w:val="0"/>
                <w:color w:val="auto"/>
                <w:kern w:val="0"/>
                <w:sz w:val="24"/>
                <w:szCs w:val="24"/>
                <w:highlight w:val="none"/>
                <w:u w:val="none"/>
                <w:lang w:val="en-US" w:eastAsia="zh-CN" w:bidi="ar"/>
              </w:rPr>
              <w:t>12</w:t>
            </w:r>
            <w:r>
              <w:rPr>
                <w:rFonts w:hint="default" w:ascii="Times New Roman" w:hAnsi="Times New Roman" w:eastAsia="方正仿宋简体" w:cs="Times New Roman"/>
                <w:b/>
                <w:i w:val="0"/>
                <w:color w:val="auto"/>
                <w:kern w:val="0"/>
                <w:sz w:val="24"/>
                <w:szCs w:val="24"/>
                <w:highlight w:val="none"/>
                <w:u w:val="none"/>
                <w:lang w:val="en-US" w:eastAsia="zh-CN" w:bidi="ar"/>
              </w:rPr>
              <w:t>月</w:t>
            </w:r>
          </w:p>
        </w:tc>
        <w:tc>
          <w:tcPr>
            <w:tcW w:w="70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简体" w:cs="Times New Roman"/>
                <w:b/>
                <w:i w:val="0"/>
                <w:color w:val="auto"/>
                <w:sz w:val="24"/>
                <w:szCs w:val="24"/>
                <w:highlight w:val="none"/>
                <w:u w:val="none"/>
              </w:rPr>
            </w:pPr>
            <w:r>
              <w:rPr>
                <w:rFonts w:hint="eastAsia" w:ascii="Times New Roman" w:hAnsi="Times New Roman" w:eastAsia="方正仿宋简体" w:cs="Times New Roman"/>
                <w:b/>
                <w:i w:val="0"/>
                <w:color w:val="auto"/>
                <w:kern w:val="0"/>
                <w:sz w:val="24"/>
                <w:szCs w:val="24"/>
                <w:highlight w:val="none"/>
                <w:u w:val="none"/>
                <w:lang w:val="en-US" w:eastAsia="zh-CN" w:bidi="ar"/>
              </w:rPr>
              <w:t>1-12</w:t>
            </w:r>
            <w:r>
              <w:rPr>
                <w:rFonts w:hint="default" w:ascii="Times New Roman" w:hAnsi="Times New Roman" w:eastAsia="方正仿宋简体" w:cs="Times New Roman"/>
                <w:b/>
                <w:i w:val="0"/>
                <w:color w:val="auto"/>
                <w:kern w:val="0"/>
                <w:sz w:val="24"/>
                <w:szCs w:val="24"/>
                <w:highlight w:val="none"/>
                <w:u w:val="none"/>
                <w:lang w:val="en-US" w:eastAsia="zh-CN" w:bidi="ar"/>
              </w:rPr>
              <w:t>月</w:t>
            </w:r>
          </w:p>
        </w:tc>
        <w:tc>
          <w:tcPr>
            <w:tcW w:w="702" w:type="pct"/>
            <w:vMerge w:val="continue"/>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keepNext w:val="0"/>
              <w:keepLines w:val="0"/>
              <w:pageBreakBefore w:val="0"/>
              <w:kinsoku/>
              <w:autoSpaceDE/>
              <w:autoSpaceDN/>
              <w:bidi w:val="0"/>
              <w:spacing w:line="560" w:lineRule="exact"/>
              <w:jc w:val="center"/>
              <w:rPr>
                <w:rFonts w:hint="default" w:ascii="Times New Roman" w:hAnsi="Times New Roman" w:eastAsia="宋体" w:cs="Times New Roman"/>
                <w:b/>
                <w:i w:val="0"/>
                <w:color w:val="auto"/>
                <w:sz w:val="24"/>
                <w:szCs w:val="24"/>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exact"/>
        </w:trPr>
        <w:tc>
          <w:tcPr>
            <w:tcW w:w="266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其他黑色金属矿采选</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-100</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665.58</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30.7</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20.</w:t>
            </w:r>
            <w:r>
              <w:rPr>
                <w:rFonts w:hint="eastAsia" w:ascii="Times New Roman" w:hAnsi="Times New Roman" w:cs="Times New Roman"/>
                <w:i w:val="0"/>
                <w:color w:val="auto"/>
                <w:kern w:val="0"/>
                <w:sz w:val="24"/>
                <w:szCs w:val="24"/>
                <w:highlight w:val="none"/>
                <w:u w:val="none"/>
                <w:lang w:val="en-US" w:eastAsia="zh-CN" w:bidi="ar"/>
              </w:rPr>
              <w:t>2</w:t>
            </w:r>
          </w:p>
        </w:tc>
        <w:tc>
          <w:tcPr>
            <w:tcW w:w="1256"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16.87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exact"/>
        </w:trPr>
        <w:tc>
          <w:tcPr>
            <w:tcW w:w="266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纺织业</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37.37</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40.40</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18.8</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14.7</w:t>
            </w:r>
          </w:p>
        </w:tc>
        <w:tc>
          <w:tcPr>
            <w:tcW w:w="1256"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38.99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exact"/>
        </w:trPr>
        <w:tc>
          <w:tcPr>
            <w:tcW w:w="266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铁矿采选（铁精粉）</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348.47</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28.75</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9.5</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1.8</w:t>
            </w:r>
          </w:p>
        </w:tc>
        <w:tc>
          <w:tcPr>
            <w:tcW w:w="1256"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6.18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exact"/>
        </w:trPr>
        <w:tc>
          <w:tcPr>
            <w:tcW w:w="266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塑料制品业</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2.51</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28.69</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0.1</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0.4</w:t>
            </w:r>
          </w:p>
        </w:tc>
        <w:tc>
          <w:tcPr>
            <w:tcW w:w="1256"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exact"/>
        </w:trPr>
        <w:tc>
          <w:tcPr>
            <w:tcW w:w="266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水的生产和供应业</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-9.71</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9.44</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-0.4</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0.</w:t>
            </w:r>
            <w:r>
              <w:rPr>
                <w:rFonts w:hint="eastAsia" w:ascii="Times New Roman" w:hAnsi="Times New Roman" w:cs="Times New Roman"/>
                <w:i w:val="0"/>
                <w:color w:val="auto"/>
                <w:kern w:val="0"/>
                <w:sz w:val="24"/>
                <w:szCs w:val="24"/>
                <w:highlight w:val="none"/>
                <w:u w:val="none"/>
                <w:lang w:val="en-US" w:eastAsia="zh-CN" w:bidi="ar"/>
              </w:rPr>
              <w:t>5</w:t>
            </w:r>
          </w:p>
        </w:tc>
        <w:tc>
          <w:tcPr>
            <w:tcW w:w="1256"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4.31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exact"/>
        </w:trPr>
        <w:tc>
          <w:tcPr>
            <w:tcW w:w="266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农副食品加工业</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-18.9</w:t>
            </w:r>
            <w:r>
              <w:rPr>
                <w:rFonts w:hint="eastAsia" w:ascii="Times New Roman" w:hAnsi="Times New Roman" w:cs="Times New Roman"/>
                <w:i w:val="0"/>
                <w:color w:val="auto"/>
                <w:kern w:val="0"/>
                <w:sz w:val="24"/>
                <w:szCs w:val="24"/>
                <w:highlight w:val="none"/>
                <w:u w:val="none"/>
                <w:lang w:val="en-US" w:eastAsia="zh-CN" w:bidi="ar"/>
              </w:rPr>
              <w:t>5</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0.31</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-1.1</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0.0</w:t>
            </w:r>
          </w:p>
        </w:tc>
        <w:tc>
          <w:tcPr>
            <w:tcW w:w="1256"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3.27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9" w:hRule="exact"/>
        </w:trPr>
        <w:tc>
          <w:tcPr>
            <w:tcW w:w="266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药用材料及包装辅料制造</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净增长</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净增长</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9.0</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7.</w:t>
            </w:r>
            <w:r>
              <w:rPr>
                <w:rFonts w:hint="eastAsia" w:ascii="Times New Roman" w:hAnsi="Times New Roman" w:cs="Times New Roman"/>
                <w:i w:val="0"/>
                <w:color w:val="auto"/>
                <w:kern w:val="0"/>
                <w:sz w:val="24"/>
                <w:szCs w:val="24"/>
                <w:highlight w:val="none"/>
                <w:u w:val="none"/>
                <w:lang w:val="en-US" w:eastAsia="zh-CN" w:bidi="ar"/>
              </w:rPr>
              <w:t>3</w:t>
            </w:r>
          </w:p>
        </w:tc>
        <w:tc>
          <w:tcPr>
            <w:tcW w:w="1256"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5.21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exact"/>
        </w:trPr>
        <w:tc>
          <w:tcPr>
            <w:tcW w:w="266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电力生产业</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-56.01</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-25.43</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-15.2</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-8.</w:t>
            </w:r>
            <w:r>
              <w:rPr>
                <w:rFonts w:hint="eastAsia" w:ascii="Times New Roman" w:hAnsi="Times New Roman" w:cs="Times New Roman"/>
                <w:i w:val="0"/>
                <w:color w:val="auto"/>
                <w:kern w:val="0"/>
                <w:sz w:val="24"/>
                <w:szCs w:val="24"/>
                <w:highlight w:val="none"/>
                <w:u w:val="none"/>
                <w:lang w:val="en-US" w:eastAsia="zh-CN" w:bidi="ar"/>
              </w:rPr>
              <w:t>4</w:t>
            </w:r>
          </w:p>
        </w:tc>
        <w:tc>
          <w:tcPr>
            <w:tcW w:w="1256"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exact"/>
        </w:trPr>
        <w:tc>
          <w:tcPr>
            <w:tcW w:w="266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非金属矿物制品</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-100</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-47.72</w:t>
            </w:r>
          </w:p>
        </w:tc>
        <w:tc>
          <w:tcPr>
            <w:tcW w:w="125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-0.6</w:t>
            </w:r>
          </w:p>
        </w:tc>
        <w:tc>
          <w:tcPr>
            <w:tcW w:w="125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-2.9</w:t>
            </w:r>
          </w:p>
        </w:tc>
        <w:tc>
          <w:tcPr>
            <w:tcW w:w="1256" w:type="dxa"/>
            <w:tcBorders>
              <w:top w:val="single" w:color="000000" w:sz="4" w:space="0"/>
              <w:left w:val="single" w:color="000000" w:sz="4" w:space="0"/>
              <w:bottom w:val="single" w:color="000000" w:sz="4" w:space="0"/>
              <w:right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2.41</w:t>
            </w:r>
          </w:p>
        </w:tc>
      </w:tr>
    </w:tbl>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eastAsia" w:eastAsia="方正仿宋简体" w:cs="Times New Roman"/>
          <w:color w:val="auto"/>
          <w:spacing w:val="6"/>
          <w:sz w:val="32"/>
          <w:szCs w:val="32"/>
          <w:highlight w:val="none"/>
          <w:lang w:eastAsia="zh-CN"/>
        </w:rPr>
      </w:pPr>
      <w:r>
        <w:rPr>
          <w:rFonts w:hint="default" w:ascii="Times New Roman" w:hAnsi="Times New Roman" w:eastAsia="方正仿宋简体" w:cs="Times New Roman"/>
          <w:color w:val="auto"/>
          <w:spacing w:val="6"/>
          <w:sz w:val="32"/>
          <w:szCs w:val="32"/>
          <w:highlight w:val="none"/>
        </w:rPr>
        <w:t>在规上工业统计的1</w:t>
      </w:r>
      <w:r>
        <w:rPr>
          <w:rFonts w:hint="eastAsia" w:eastAsia="方正仿宋简体" w:cs="Times New Roman"/>
          <w:color w:val="auto"/>
          <w:spacing w:val="6"/>
          <w:sz w:val="32"/>
          <w:szCs w:val="32"/>
          <w:highlight w:val="none"/>
          <w:lang w:val="en-US" w:eastAsia="zh-CN"/>
        </w:rPr>
        <w:t>5</w:t>
      </w:r>
      <w:r>
        <w:rPr>
          <w:rFonts w:hint="default" w:ascii="Times New Roman" w:hAnsi="Times New Roman" w:eastAsia="方正仿宋简体" w:cs="Times New Roman"/>
          <w:color w:val="auto"/>
          <w:spacing w:val="6"/>
          <w:sz w:val="32"/>
          <w:szCs w:val="32"/>
          <w:highlight w:val="none"/>
        </w:rPr>
        <w:t>种工业产品中，11种产品产量实现增长，增长面为</w:t>
      </w:r>
      <w:r>
        <w:rPr>
          <w:rFonts w:hint="eastAsia" w:eastAsia="方正仿宋简体" w:cs="Times New Roman"/>
          <w:color w:val="auto"/>
          <w:spacing w:val="6"/>
          <w:sz w:val="32"/>
          <w:szCs w:val="32"/>
          <w:highlight w:val="none"/>
          <w:lang w:val="en-US" w:eastAsia="zh-CN"/>
        </w:rPr>
        <w:t>73.3</w:t>
      </w:r>
      <w:r>
        <w:rPr>
          <w:rFonts w:hint="default" w:ascii="Times New Roman" w:hAnsi="Times New Roman" w:eastAsia="方正仿宋简体" w:cs="Times New Roman"/>
          <w:color w:val="auto"/>
          <w:spacing w:val="6"/>
          <w:sz w:val="32"/>
          <w:szCs w:val="32"/>
          <w:highlight w:val="none"/>
        </w:rPr>
        <w:t>%。铁矿石593.38万吨，同比增长23.83倍；印染布7563.23万米，同比增长3.79倍；钛铁精粉、钛精粉产量99.5万吨，同比增长3.14倍；钒钢材加工2.77万吨，同比增长67.1%；塑料制品产量17016.69吨，同比增长35.6%；面粉产量6113.57吨，同比增长28.</w:t>
      </w:r>
      <w:r>
        <w:rPr>
          <w:rFonts w:hint="eastAsia" w:eastAsia="方正仿宋简体" w:cs="Times New Roman"/>
          <w:color w:val="auto"/>
          <w:spacing w:val="6"/>
          <w:sz w:val="32"/>
          <w:szCs w:val="32"/>
          <w:highlight w:val="none"/>
          <w:lang w:val="en-US" w:eastAsia="zh-CN"/>
        </w:rPr>
        <w:t>2</w:t>
      </w:r>
      <w:r>
        <w:rPr>
          <w:rFonts w:hint="default" w:ascii="Times New Roman" w:hAnsi="Times New Roman" w:eastAsia="方正仿宋简体" w:cs="Times New Roman"/>
          <w:color w:val="auto"/>
          <w:spacing w:val="6"/>
          <w:sz w:val="32"/>
          <w:szCs w:val="32"/>
          <w:highlight w:val="none"/>
        </w:rPr>
        <w:t>%；发电量23.4亿千瓦时，同比增</w:t>
      </w:r>
      <w:r>
        <w:rPr>
          <w:rFonts w:hint="eastAsia" w:eastAsia="方正仿宋简体" w:cs="Times New Roman"/>
          <w:color w:val="auto"/>
          <w:spacing w:val="6"/>
          <w:sz w:val="32"/>
          <w:szCs w:val="32"/>
          <w:highlight w:val="none"/>
          <w:lang w:val="en-US" w:eastAsia="zh-CN"/>
        </w:rPr>
        <w:t>20</w:t>
      </w:r>
      <w:r>
        <w:rPr>
          <w:rFonts w:hint="default" w:ascii="Times New Roman" w:hAnsi="Times New Roman" w:eastAsia="方正仿宋简体" w:cs="Times New Roman"/>
          <w:color w:val="auto"/>
          <w:spacing w:val="6"/>
          <w:sz w:val="32"/>
          <w:szCs w:val="32"/>
          <w:highlight w:val="none"/>
        </w:rPr>
        <w:t>%；棉纱产量15.04万吨，同比增长28.</w:t>
      </w:r>
      <w:r>
        <w:rPr>
          <w:rFonts w:hint="eastAsia" w:eastAsia="方正仿宋简体" w:cs="Times New Roman"/>
          <w:color w:val="auto"/>
          <w:spacing w:val="6"/>
          <w:sz w:val="32"/>
          <w:szCs w:val="32"/>
          <w:highlight w:val="none"/>
          <w:lang w:val="en-US" w:eastAsia="zh-CN"/>
        </w:rPr>
        <w:t>5</w:t>
      </w:r>
      <w:r>
        <w:rPr>
          <w:rFonts w:hint="default" w:ascii="Times New Roman" w:hAnsi="Times New Roman" w:eastAsia="方正仿宋简体" w:cs="Times New Roman"/>
          <w:color w:val="auto"/>
          <w:spacing w:val="6"/>
          <w:sz w:val="32"/>
          <w:szCs w:val="32"/>
          <w:highlight w:val="none"/>
        </w:rPr>
        <w:t>%；棉籽油产量22035吨，同比增长16.</w:t>
      </w:r>
      <w:r>
        <w:rPr>
          <w:rFonts w:hint="eastAsia" w:eastAsia="方正仿宋简体" w:cs="Times New Roman"/>
          <w:color w:val="auto"/>
          <w:spacing w:val="6"/>
          <w:sz w:val="32"/>
          <w:szCs w:val="32"/>
          <w:highlight w:val="none"/>
          <w:lang w:val="en-US" w:eastAsia="zh-CN"/>
        </w:rPr>
        <w:t>9</w:t>
      </w:r>
      <w:r>
        <w:rPr>
          <w:rFonts w:hint="default" w:ascii="Times New Roman" w:hAnsi="Times New Roman" w:eastAsia="方正仿宋简体" w:cs="Times New Roman"/>
          <w:color w:val="auto"/>
          <w:spacing w:val="6"/>
          <w:sz w:val="32"/>
          <w:szCs w:val="32"/>
          <w:highlight w:val="none"/>
        </w:rPr>
        <w:t>%；自来水产量379</w:t>
      </w:r>
      <w:r>
        <w:rPr>
          <w:rFonts w:hint="eastAsia" w:eastAsia="方正仿宋简体" w:cs="Times New Roman"/>
          <w:color w:val="auto"/>
          <w:spacing w:val="6"/>
          <w:sz w:val="32"/>
          <w:szCs w:val="32"/>
          <w:highlight w:val="none"/>
          <w:lang w:val="en-US" w:eastAsia="zh-CN"/>
        </w:rPr>
        <w:t>3.</w:t>
      </w:r>
      <w:r>
        <w:rPr>
          <w:rFonts w:hint="default" w:ascii="Times New Roman" w:hAnsi="Times New Roman" w:eastAsia="方正仿宋简体" w:cs="Times New Roman"/>
          <w:color w:val="auto"/>
          <w:spacing w:val="6"/>
          <w:sz w:val="32"/>
          <w:szCs w:val="32"/>
          <w:highlight w:val="none"/>
        </w:rPr>
        <w:t>09万立方米，同比增长13.32%；脱脂纱布27000万米，实现净增长</w:t>
      </w:r>
      <w:r>
        <w:rPr>
          <w:rFonts w:hint="eastAsia" w:eastAsia="方正仿宋简体" w:cs="Times New Roman"/>
          <w:color w:val="auto"/>
          <w:spacing w:val="6"/>
          <w:sz w:val="32"/>
          <w:szCs w:val="32"/>
          <w:highlight w:val="none"/>
          <w:lang w:eastAsia="zh-CN"/>
        </w:rPr>
        <w:t>。</w:t>
      </w:r>
    </w:p>
    <w:p>
      <w:pPr>
        <w:keepNext w:val="0"/>
        <w:keepLines w:val="0"/>
        <w:pageBreakBefore w:val="0"/>
        <w:kinsoku/>
        <w:wordWrap/>
        <w:overflowPunct/>
        <w:topLinePunct w:val="0"/>
        <w:autoSpaceDE/>
        <w:autoSpaceDN/>
        <w:bidi w:val="0"/>
        <w:adjustRightInd/>
        <w:snapToGrid/>
        <w:spacing w:line="600" w:lineRule="exact"/>
        <w:jc w:val="center"/>
        <w:rPr>
          <w:rFonts w:hint="eastAsia" w:ascii="方正黑体简体" w:hAnsi="方正黑体简体" w:eastAsia="方正黑体简体" w:cs="方正黑体简体"/>
          <w:color w:val="auto"/>
          <w:highlight w:val="none"/>
          <w:lang w:val="en-US" w:eastAsia="zh-CN"/>
        </w:rPr>
      </w:pPr>
      <w:r>
        <w:rPr>
          <w:rFonts w:hint="eastAsia" w:ascii="方正黑体简体" w:hAnsi="方正黑体简体" w:eastAsia="方正黑体简体" w:cs="方正黑体简体"/>
          <w:b w:val="0"/>
          <w:bCs w:val="0"/>
          <w:color w:val="auto"/>
          <w:kern w:val="2"/>
          <w:sz w:val="32"/>
          <w:szCs w:val="32"/>
          <w:highlight w:val="none"/>
          <w:lang w:val="en-US" w:eastAsia="zh-CN" w:bidi="ar-SA"/>
        </w:rPr>
        <w:t>表四 2025年1-12月主要工业产品产量及增速</w:t>
      </w:r>
    </w:p>
    <w:tbl>
      <w:tblPr>
        <w:tblStyle w:val="1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20"/>
        <w:gridCol w:w="1058"/>
        <w:gridCol w:w="1027"/>
        <w:gridCol w:w="2323"/>
        <w:gridCol w:w="1170"/>
        <w:gridCol w:w="1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1291" w:type="pct"/>
            <w:tcBorders>
              <w:lef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ascii="方正仿宋简体" w:hAnsi="方正仿宋简体" w:eastAsia="方正仿宋简体" w:cs="方正仿宋简体"/>
                <w:b/>
                <w:i w:val="0"/>
                <w:color w:val="auto"/>
                <w:sz w:val="21"/>
                <w:szCs w:val="21"/>
                <w:highlight w:val="none"/>
                <w:u w:val="none"/>
              </w:rPr>
            </w:pPr>
            <w:r>
              <w:rPr>
                <w:rFonts w:hint="eastAsia" w:ascii="方正仿宋简体" w:hAnsi="方正仿宋简体" w:eastAsia="方正仿宋简体" w:cs="方正仿宋简体"/>
                <w:b/>
                <w:i w:val="0"/>
                <w:color w:val="auto"/>
                <w:kern w:val="0"/>
                <w:sz w:val="21"/>
                <w:szCs w:val="21"/>
                <w:highlight w:val="none"/>
                <w:u w:val="none"/>
                <w:lang w:val="en-US" w:eastAsia="zh-CN" w:bidi="ar"/>
              </w:rPr>
              <w:t>名    称</w:t>
            </w:r>
          </w:p>
        </w:tc>
        <w:tc>
          <w:tcPr>
            <w:tcW w:w="588" w:type="pct"/>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方正仿宋简体" w:hAnsi="方正仿宋简体" w:eastAsia="方正仿宋简体" w:cs="方正仿宋简体"/>
                <w:b/>
                <w:i w:val="0"/>
                <w:color w:val="auto"/>
                <w:sz w:val="21"/>
                <w:szCs w:val="21"/>
                <w:highlight w:val="none"/>
                <w:u w:val="none"/>
              </w:rPr>
            </w:pPr>
            <w:r>
              <w:rPr>
                <w:rFonts w:hint="eastAsia" w:ascii="方正仿宋简体" w:hAnsi="方正仿宋简体" w:eastAsia="方正仿宋简体" w:cs="方正仿宋简体"/>
                <w:b/>
                <w:i w:val="0"/>
                <w:color w:val="auto"/>
                <w:kern w:val="0"/>
                <w:sz w:val="21"/>
                <w:szCs w:val="21"/>
                <w:highlight w:val="none"/>
                <w:u w:val="none"/>
                <w:lang w:val="en-US" w:eastAsia="zh-CN" w:bidi="ar"/>
              </w:rPr>
              <w:t>产量</w:t>
            </w:r>
          </w:p>
        </w:tc>
        <w:tc>
          <w:tcPr>
            <w:tcW w:w="571" w:type="pct"/>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方正仿宋简体" w:hAnsi="方正仿宋简体" w:eastAsia="方正仿宋简体" w:cs="方正仿宋简体"/>
                <w:b/>
                <w:i w:val="0"/>
                <w:color w:val="auto"/>
                <w:sz w:val="21"/>
                <w:szCs w:val="21"/>
                <w:highlight w:val="none"/>
                <w:u w:val="none"/>
              </w:rPr>
            </w:pPr>
            <w:r>
              <w:rPr>
                <w:rFonts w:hint="eastAsia" w:ascii="方正仿宋简体" w:hAnsi="方正仿宋简体" w:eastAsia="方正仿宋简体" w:cs="方正仿宋简体"/>
                <w:b/>
                <w:i w:val="0"/>
                <w:color w:val="auto"/>
                <w:kern w:val="0"/>
                <w:sz w:val="21"/>
                <w:szCs w:val="21"/>
                <w:highlight w:val="none"/>
                <w:u w:val="none"/>
                <w:lang w:val="en-US" w:eastAsia="zh-CN" w:bidi="ar"/>
              </w:rPr>
              <w:t>同比增长（%）</w:t>
            </w:r>
          </w:p>
        </w:tc>
        <w:tc>
          <w:tcPr>
            <w:tcW w:w="1292" w:type="pct"/>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方正仿宋简体" w:hAnsi="方正仿宋简体" w:eastAsia="方正仿宋简体" w:cs="方正仿宋简体"/>
                <w:b/>
                <w:i w:val="0"/>
                <w:color w:val="auto"/>
                <w:sz w:val="21"/>
                <w:szCs w:val="21"/>
                <w:highlight w:val="none"/>
                <w:u w:val="none"/>
              </w:rPr>
            </w:pPr>
            <w:r>
              <w:rPr>
                <w:rFonts w:hint="eastAsia" w:ascii="方正仿宋简体" w:hAnsi="方正仿宋简体" w:eastAsia="方正仿宋简体" w:cs="方正仿宋简体"/>
                <w:b/>
                <w:i w:val="0"/>
                <w:color w:val="auto"/>
                <w:kern w:val="0"/>
                <w:sz w:val="21"/>
                <w:szCs w:val="21"/>
                <w:highlight w:val="none"/>
                <w:u w:val="none"/>
                <w:lang w:val="en-US" w:eastAsia="zh-CN" w:bidi="ar"/>
              </w:rPr>
              <w:t>名   称</w:t>
            </w:r>
          </w:p>
        </w:tc>
        <w:tc>
          <w:tcPr>
            <w:tcW w:w="651" w:type="pct"/>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方正仿宋简体" w:hAnsi="方正仿宋简体" w:eastAsia="方正仿宋简体" w:cs="方正仿宋简体"/>
                <w:b/>
                <w:i w:val="0"/>
                <w:color w:val="auto"/>
                <w:sz w:val="21"/>
                <w:szCs w:val="21"/>
                <w:highlight w:val="none"/>
                <w:u w:val="none"/>
              </w:rPr>
            </w:pPr>
            <w:r>
              <w:rPr>
                <w:rFonts w:hint="eastAsia" w:ascii="方正仿宋简体" w:hAnsi="方正仿宋简体" w:eastAsia="方正仿宋简体" w:cs="方正仿宋简体"/>
                <w:b/>
                <w:i w:val="0"/>
                <w:color w:val="auto"/>
                <w:kern w:val="0"/>
                <w:sz w:val="21"/>
                <w:szCs w:val="21"/>
                <w:highlight w:val="none"/>
                <w:u w:val="none"/>
                <w:lang w:val="en-US" w:eastAsia="zh-CN" w:bidi="ar"/>
              </w:rPr>
              <w:t>产量</w:t>
            </w:r>
          </w:p>
        </w:tc>
        <w:tc>
          <w:tcPr>
            <w:tcW w:w="604" w:type="pct"/>
            <w:tcBorders>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eastAsia" w:ascii="方正仿宋简体" w:hAnsi="方正仿宋简体" w:eastAsia="方正仿宋简体" w:cs="方正仿宋简体"/>
                <w:b/>
                <w:i w:val="0"/>
                <w:color w:val="auto"/>
                <w:sz w:val="21"/>
                <w:szCs w:val="21"/>
                <w:highlight w:val="none"/>
                <w:u w:val="none"/>
              </w:rPr>
            </w:pPr>
            <w:r>
              <w:rPr>
                <w:rFonts w:hint="eastAsia" w:ascii="方正仿宋简体" w:hAnsi="方正仿宋简体" w:eastAsia="方正仿宋简体" w:cs="方正仿宋简体"/>
                <w:b/>
                <w:i w:val="0"/>
                <w:color w:val="auto"/>
                <w:kern w:val="0"/>
                <w:sz w:val="21"/>
                <w:szCs w:val="21"/>
                <w:highlight w:val="none"/>
                <w:u w:val="none"/>
                <w:lang w:val="en-US" w:eastAsia="zh-CN" w:bidi="ar"/>
              </w:rPr>
              <w:t>同比增长（%）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trPr>
        <w:tc>
          <w:tcPr>
            <w:tcW w:w="2305" w:type="dxa"/>
            <w:tcBorders>
              <w:lef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0"/>
                <w:kern w:val="0"/>
                <w:sz w:val="24"/>
                <w:szCs w:val="24"/>
                <w:highlight w:val="none"/>
                <w:u w:val="none"/>
                <w:lang w:val="en-US" w:eastAsia="zh-CN" w:bidi="ar"/>
              </w:rPr>
              <w:t>铁矿石（万吨）</w:t>
            </w:r>
          </w:p>
        </w:tc>
        <w:tc>
          <w:tcPr>
            <w:tcW w:w="1051"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593.38</w:t>
            </w:r>
          </w:p>
        </w:tc>
        <w:tc>
          <w:tcPr>
            <w:tcW w:w="1020"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2382.</w:t>
            </w:r>
            <w:r>
              <w:rPr>
                <w:rFonts w:hint="eastAsia" w:ascii="Times New Roman" w:hAnsi="Times New Roman" w:cs="Times New Roman"/>
                <w:i w:val="0"/>
                <w:color w:val="auto"/>
                <w:kern w:val="0"/>
                <w:sz w:val="24"/>
                <w:szCs w:val="24"/>
                <w:highlight w:val="none"/>
                <w:u w:val="none"/>
                <w:lang w:val="en-US" w:eastAsia="zh-CN" w:bidi="ar"/>
              </w:rPr>
              <w:t>7</w:t>
            </w:r>
          </w:p>
        </w:tc>
        <w:tc>
          <w:tcPr>
            <w:tcW w:w="2308"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0"/>
                <w:kern w:val="0"/>
                <w:sz w:val="24"/>
                <w:szCs w:val="24"/>
                <w:highlight w:val="none"/>
                <w:u w:val="none"/>
                <w:lang w:val="en-US" w:eastAsia="zh-CN" w:bidi="ar"/>
              </w:rPr>
              <w:t>发电量（亿千瓦时）</w:t>
            </w:r>
          </w:p>
        </w:tc>
        <w:tc>
          <w:tcPr>
            <w:tcW w:w="1163" w:type="dxa"/>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23.4</w:t>
            </w:r>
          </w:p>
        </w:tc>
        <w:tc>
          <w:tcPr>
            <w:tcW w:w="1080" w:type="dxa"/>
            <w:tcBorders>
              <w:right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cs="Times New Roman"/>
                <w:i w:val="0"/>
                <w:color w:val="auto"/>
                <w:kern w:val="0"/>
                <w:sz w:val="24"/>
                <w:szCs w:val="24"/>
                <w:highlight w:val="none"/>
                <w:u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trPr>
        <w:tc>
          <w:tcPr>
            <w:tcW w:w="2305" w:type="dxa"/>
            <w:tcBorders>
              <w:lef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0"/>
                <w:kern w:val="0"/>
                <w:sz w:val="24"/>
                <w:szCs w:val="24"/>
                <w:highlight w:val="none"/>
                <w:u w:val="none"/>
                <w:lang w:val="en-US" w:eastAsia="zh-CN" w:bidi="ar"/>
              </w:rPr>
              <w:t>印染布（万米）</w:t>
            </w:r>
          </w:p>
        </w:tc>
        <w:tc>
          <w:tcPr>
            <w:tcW w:w="1051"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7563.23</w:t>
            </w:r>
          </w:p>
        </w:tc>
        <w:tc>
          <w:tcPr>
            <w:tcW w:w="1020"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378.6</w:t>
            </w:r>
          </w:p>
        </w:tc>
        <w:tc>
          <w:tcPr>
            <w:tcW w:w="2308"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0"/>
                <w:kern w:val="0"/>
                <w:sz w:val="24"/>
                <w:szCs w:val="24"/>
                <w:highlight w:val="none"/>
                <w:u w:val="none"/>
                <w:lang w:val="en-US" w:eastAsia="zh-CN" w:bidi="ar"/>
              </w:rPr>
              <w:t>棉籽油（吨）</w:t>
            </w:r>
          </w:p>
        </w:tc>
        <w:tc>
          <w:tcPr>
            <w:tcW w:w="1163"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22035</w:t>
            </w:r>
          </w:p>
        </w:tc>
        <w:tc>
          <w:tcPr>
            <w:tcW w:w="1080" w:type="dxa"/>
            <w:tcBorders>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16.</w:t>
            </w:r>
            <w:r>
              <w:rPr>
                <w:rFonts w:hint="eastAsia" w:ascii="Times New Roman" w:hAnsi="Times New Roman" w:cs="Times New Roman"/>
                <w:i w:val="0"/>
                <w:color w:val="auto"/>
                <w:kern w:val="0"/>
                <w:sz w:val="24"/>
                <w:szCs w:val="24"/>
                <w:highlight w:val="none"/>
                <w:u w:val="none"/>
                <w:lang w:val="en-US" w:eastAsia="zh-CN" w:bidi="ar"/>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trPr>
        <w:tc>
          <w:tcPr>
            <w:tcW w:w="2305" w:type="dxa"/>
            <w:tcBorders>
              <w:lef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3"/>
                <w:kern w:val="0"/>
                <w:sz w:val="24"/>
                <w:szCs w:val="24"/>
                <w:highlight w:val="none"/>
                <w:u w:val="none"/>
                <w:lang w:val="en-US" w:eastAsia="zh-CN" w:bidi="ar"/>
              </w:rPr>
              <w:t>钒钛铁精粉、钛精粉（万吨）</w:t>
            </w:r>
          </w:p>
        </w:tc>
        <w:tc>
          <w:tcPr>
            <w:tcW w:w="1051"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99.5</w:t>
            </w:r>
          </w:p>
        </w:tc>
        <w:tc>
          <w:tcPr>
            <w:tcW w:w="1020"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314</w:t>
            </w:r>
          </w:p>
        </w:tc>
        <w:tc>
          <w:tcPr>
            <w:tcW w:w="2308"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自来水生产（万立方米）</w:t>
            </w:r>
          </w:p>
        </w:tc>
        <w:tc>
          <w:tcPr>
            <w:tcW w:w="1163"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3793.09</w:t>
            </w:r>
          </w:p>
        </w:tc>
        <w:tc>
          <w:tcPr>
            <w:tcW w:w="1080" w:type="dxa"/>
            <w:tcBorders>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13.3</w:t>
            </w:r>
            <w:r>
              <w:rPr>
                <w:rFonts w:hint="eastAsia" w:cs="Times New Roman"/>
                <w:i w:val="0"/>
                <w:color w:val="auto"/>
                <w:kern w:val="0"/>
                <w:sz w:val="24"/>
                <w:szCs w:val="24"/>
                <w:highlight w:val="none"/>
                <w:u w:val="none"/>
                <w:lang w:val="en-US" w:eastAsia="zh-CN" w:bidi="ar"/>
              </w:rPr>
              <w:t>2</w:t>
            </w:r>
            <w:r>
              <w:rPr>
                <w:rFonts w:hint="eastAsia" w:ascii="Times New Roman" w:hAnsi="Times New Roman" w:eastAsia="宋体" w:cs="Times New Roman"/>
                <w:i w:val="0"/>
                <w:color w:val="auto"/>
                <w:kern w:val="0"/>
                <w:sz w:val="24"/>
                <w:szCs w:val="24"/>
                <w:highlight w:val="none"/>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trPr>
        <w:tc>
          <w:tcPr>
            <w:tcW w:w="2305" w:type="dxa"/>
            <w:tcBorders>
              <w:lef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0"/>
                <w:kern w:val="0"/>
                <w:sz w:val="24"/>
                <w:szCs w:val="24"/>
                <w:highlight w:val="none"/>
                <w:u w:val="none"/>
                <w:lang w:val="en-US" w:eastAsia="zh-CN" w:bidi="ar"/>
              </w:rPr>
              <w:t>钢材加工（万吨）</w:t>
            </w:r>
          </w:p>
        </w:tc>
        <w:tc>
          <w:tcPr>
            <w:tcW w:w="1051"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2.77</w:t>
            </w:r>
          </w:p>
        </w:tc>
        <w:tc>
          <w:tcPr>
            <w:tcW w:w="1020"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67.1</w:t>
            </w:r>
          </w:p>
        </w:tc>
        <w:tc>
          <w:tcPr>
            <w:tcW w:w="2308"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0"/>
                <w:kern w:val="0"/>
                <w:sz w:val="24"/>
                <w:szCs w:val="24"/>
                <w:highlight w:val="none"/>
                <w:u w:val="none"/>
                <w:lang w:val="en-US" w:eastAsia="zh-CN" w:bidi="ar"/>
              </w:rPr>
              <w:t>脱脂纱布（万米）</w:t>
            </w:r>
          </w:p>
        </w:tc>
        <w:tc>
          <w:tcPr>
            <w:tcW w:w="1163" w:type="dxa"/>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27000</w:t>
            </w:r>
          </w:p>
        </w:tc>
        <w:tc>
          <w:tcPr>
            <w:tcW w:w="1080" w:type="dxa"/>
            <w:tcBorders>
              <w:right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净增长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trPr>
        <w:tc>
          <w:tcPr>
            <w:tcW w:w="2305" w:type="dxa"/>
            <w:tcBorders>
              <w:lef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0"/>
                <w:kern w:val="0"/>
                <w:sz w:val="24"/>
                <w:szCs w:val="24"/>
                <w:highlight w:val="none"/>
                <w:u w:val="none"/>
                <w:lang w:val="en-US" w:eastAsia="zh-CN" w:bidi="ar"/>
              </w:rPr>
              <w:t>塑料制品（吨）</w:t>
            </w:r>
          </w:p>
        </w:tc>
        <w:tc>
          <w:tcPr>
            <w:tcW w:w="1051"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17016.69</w:t>
            </w:r>
          </w:p>
        </w:tc>
        <w:tc>
          <w:tcPr>
            <w:tcW w:w="1020"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 xml:space="preserve">35.6 </w:t>
            </w:r>
          </w:p>
        </w:tc>
        <w:tc>
          <w:tcPr>
            <w:tcW w:w="2308"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商品混凝土（万立方米）</w:t>
            </w:r>
          </w:p>
        </w:tc>
        <w:tc>
          <w:tcPr>
            <w:tcW w:w="1163"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34.9</w:t>
            </w:r>
          </w:p>
        </w:tc>
        <w:tc>
          <w:tcPr>
            <w:tcW w:w="1080" w:type="dxa"/>
            <w:tcBorders>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trPr>
        <w:tc>
          <w:tcPr>
            <w:tcW w:w="2305" w:type="dxa"/>
            <w:tcBorders>
              <w:lef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0"/>
                <w:kern w:val="0"/>
                <w:sz w:val="24"/>
                <w:szCs w:val="24"/>
                <w:highlight w:val="none"/>
                <w:u w:val="none"/>
                <w:lang w:val="en-US" w:eastAsia="zh-CN" w:bidi="ar"/>
              </w:rPr>
              <w:t>棉纱（万吨)</w:t>
            </w:r>
          </w:p>
        </w:tc>
        <w:tc>
          <w:tcPr>
            <w:tcW w:w="1051"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15.04</w:t>
            </w:r>
          </w:p>
        </w:tc>
        <w:tc>
          <w:tcPr>
            <w:tcW w:w="1020"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28.</w:t>
            </w:r>
            <w:r>
              <w:rPr>
                <w:rFonts w:hint="eastAsia" w:ascii="Times New Roman" w:hAnsi="Times New Roman" w:cs="Times New Roman"/>
                <w:i w:val="0"/>
                <w:color w:val="auto"/>
                <w:kern w:val="0"/>
                <w:sz w:val="24"/>
                <w:szCs w:val="24"/>
                <w:highlight w:val="none"/>
                <w:u w:val="none"/>
                <w:lang w:val="en-US" w:eastAsia="zh-CN" w:bidi="ar"/>
              </w:rPr>
              <w:t>5</w:t>
            </w:r>
          </w:p>
        </w:tc>
        <w:tc>
          <w:tcPr>
            <w:tcW w:w="2308"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0"/>
                <w:kern w:val="0"/>
                <w:sz w:val="24"/>
                <w:szCs w:val="24"/>
                <w:highlight w:val="none"/>
                <w:u w:val="none"/>
                <w:lang w:val="en-US" w:eastAsia="zh-CN" w:bidi="ar"/>
              </w:rPr>
              <w:t>棉布（万米）</w:t>
            </w:r>
          </w:p>
        </w:tc>
        <w:tc>
          <w:tcPr>
            <w:tcW w:w="1163"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11598.77</w:t>
            </w:r>
          </w:p>
        </w:tc>
        <w:tc>
          <w:tcPr>
            <w:tcW w:w="1080" w:type="dxa"/>
            <w:tcBorders>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-59.</w:t>
            </w:r>
            <w:r>
              <w:rPr>
                <w:rFonts w:hint="eastAsia" w:ascii="Times New Roman" w:hAnsi="Times New Roman" w:cs="Times New Roman"/>
                <w:i w:val="0"/>
                <w:color w:val="auto"/>
                <w:kern w:val="0"/>
                <w:sz w:val="24"/>
                <w:szCs w:val="24"/>
                <w:highlight w:val="none"/>
                <w:u w:val="none"/>
                <w:lang w:val="en-US" w:eastAsia="zh-CN" w:bidi="ar"/>
              </w:rPr>
              <w:t>9</w:t>
            </w:r>
            <w:r>
              <w:rPr>
                <w:rFonts w:hint="eastAsia" w:ascii="Times New Roman" w:hAnsi="Times New Roman" w:eastAsia="宋体" w:cs="Times New Roman"/>
                <w:i w:val="0"/>
                <w:color w:val="auto"/>
                <w:kern w:val="0"/>
                <w:sz w:val="24"/>
                <w:szCs w:val="24"/>
                <w:highlight w:val="none"/>
                <w:u w:val="none"/>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trPr>
        <w:tc>
          <w:tcPr>
            <w:tcW w:w="2305" w:type="dxa"/>
            <w:tcBorders>
              <w:lef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0"/>
                <w:kern w:val="0"/>
                <w:sz w:val="24"/>
                <w:szCs w:val="24"/>
                <w:highlight w:val="none"/>
                <w:u w:val="none"/>
                <w:lang w:val="en-US" w:eastAsia="zh-CN" w:bidi="ar"/>
              </w:rPr>
              <w:t>面粉（吨）</w:t>
            </w:r>
          </w:p>
        </w:tc>
        <w:tc>
          <w:tcPr>
            <w:tcW w:w="1051"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6113.57</w:t>
            </w:r>
          </w:p>
        </w:tc>
        <w:tc>
          <w:tcPr>
            <w:tcW w:w="1020"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28.</w:t>
            </w:r>
            <w:r>
              <w:rPr>
                <w:rFonts w:hint="eastAsia" w:ascii="Times New Roman" w:hAnsi="Times New Roman" w:cs="Times New Roman"/>
                <w:i w:val="0"/>
                <w:color w:val="auto"/>
                <w:kern w:val="0"/>
                <w:sz w:val="24"/>
                <w:szCs w:val="24"/>
                <w:highlight w:val="none"/>
                <w:u w:val="none"/>
                <w:lang w:val="en-US" w:eastAsia="zh-CN" w:bidi="ar"/>
              </w:rPr>
              <w:t>2</w:t>
            </w:r>
            <w:r>
              <w:rPr>
                <w:rFonts w:hint="eastAsia" w:ascii="Times New Roman" w:hAnsi="Times New Roman" w:eastAsia="宋体" w:cs="Times New Roman"/>
                <w:i w:val="0"/>
                <w:color w:val="auto"/>
                <w:kern w:val="0"/>
                <w:sz w:val="24"/>
                <w:szCs w:val="24"/>
                <w:highlight w:val="none"/>
                <w:u w:val="none"/>
                <w:lang w:val="en-US" w:eastAsia="zh-CN" w:bidi="ar"/>
              </w:rPr>
              <w:t xml:space="preserve"> </w:t>
            </w:r>
          </w:p>
        </w:tc>
        <w:tc>
          <w:tcPr>
            <w:tcW w:w="2308"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rPr>
                <w:rFonts w:hint="default" w:ascii="方正仿宋简体" w:hAnsi="方正仿宋简体" w:eastAsia="方正仿宋简体" w:cs="方正仿宋简体"/>
                <w:i w:val="0"/>
                <w:color w:val="auto"/>
                <w:spacing w:val="-20"/>
                <w:kern w:val="0"/>
                <w:sz w:val="24"/>
                <w:szCs w:val="24"/>
                <w:highlight w:val="none"/>
                <w:u w:val="none"/>
                <w:lang w:val="en-US" w:eastAsia="zh-CN" w:bidi="ar"/>
              </w:rPr>
            </w:pPr>
            <w:r>
              <w:rPr>
                <w:rFonts w:hint="eastAsia" w:ascii="方正仿宋简体" w:hAnsi="方正仿宋简体" w:eastAsia="方正仿宋简体" w:cs="方正仿宋简体"/>
                <w:i w:val="0"/>
                <w:color w:val="auto"/>
                <w:spacing w:val="-20"/>
                <w:kern w:val="0"/>
                <w:sz w:val="24"/>
                <w:szCs w:val="24"/>
                <w:highlight w:val="none"/>
                <w:u w:val="none"/>
                <w:lang w:val="en-US" w:eastAsia="zh-CN" w:bidi="ar"/>
              </w:rPr>
              <w:t>结构性金属制品（吨）</w:t>
            </w:r>
          </w:p>
        </w:tc>
        <w:tc>
          <w:tcPr>
            <w:tcW w:w="1163"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2113.83</w:t>
            </w:r>
          </w:p>
        </w:tc>
        <w:tc>
          <w:tcPr>
            <w:tcW w:w="1080" w:type="dxa"/>
            <w:tcBorders>
              <w:right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right"/>
              <w:textAlignment w:val="center"/>
              <w:rPr>
                <w:rFonts w:hint="default" w:ascii="Times New Roman" w:hAnsi="Times New Roman" w:eastAsia="宋体" w:cs="Times New Roman"/>
                <w:i w:val="0"/>
                <w:color w:val="auto"/>
                <w:kern w:val="0"/>
                <w:sz w:val="24"/>
                <w:szCs w:val="24"/>
                <w:highlight w:val="none"/>
                <w:u w:val="none"/>
                <w:lang w:val="en-US" w:eastAsia="zh-CN" w:bidi="ar"/>
              </w:rPr>
            </w:pPr>
            <w:r>
              <w:rPr>
                <w:rFonts w:hint="eastAsia" w:ascii="Times New Roman" w:hAnsi="Times New Roman" w:eastAsia="宋体" w:cs="Times New Roman"/>
                <w:i w:val="0"/>
                <w:color w:val="auto"/>
                <w:kern w:val="0"/>
                <w:sz w:val="24"/>
                <w:szCs w:val="24"/>
                <w:highlight w:val="none"/>
                <w:u w:val="none"/>
                <w:lang w:val="en-US" w:eastAsia="zh-CN" w:bidi="ar"/>
              </w:rPr>
              <w:t>-90.</w:t>
            </w:r>
            <w:r>
              <w:rPr>
                <w:rFonts w:hint="eastAsia" w:ascii="Times New Roman" w:hAnsi="Times New Roman" w:cs="Times New Roman"/>
                <w:i w:val="0"/>
                <w:color w:val="auto"/>
                <w:kern w:val="0"/>
                <w:sz w:val="24"/>
                <w:szCs w:val="24"/>
                <w:highlight w:val="none"/>
                <w:u w:val="none"/>
                <w:lang w:val="en-US" w:eastAsia="zh-CN" w:bidi="ar"/>
              </w:rPr>
              <w:t>6</w:t>
            </w:r>
          </w:p>
        </w:tc>
      </w:tr>
    </w:tbl>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32"/>
          <w:szCs w:val="32"/>
          <w:highlight w:val="none"/>
        </w:rPr>
      </w:pPr>
      <w:r>
        <w:rPr>
          <w:rFonts w:hint="default" w:ascii="Times New Roman" w:hAnsi="Times New Roman" w:eastAsia="方正仿宋简体" w:cs="Times New Roman"/>
          <w:color w:val="auto"/>
          <w:spacing w:val="6"/>
          <w:sz w:val="32"/>
          <w:szCs w:val="32"/>
          <w:highlight w:val="none"/>
        </w:rPr>
        <w:t>全年规模以上工业企业实现利润总额</w:t>
      </w:r>
      <w:r>
        <w:rPr>
          <w:rFonts w:hint="eastAsia" w:eastAsia="方正仿宋简体" w:cs="Times New Roman"/>
          <w:color w:val="auto"/>
          <w:spacing w:val="6"/>
          <w:sz w:val="32"/>
          <w:szCs w:val="32"/>
          <w:highlight w:val="none"/>
          <w:lang w:val="en-US" w:eastAsia="zh-CN"/>
        </w:rPr>
        <w:t>0.16</w:t>
      </w:r>
      <w:r>
        <w:rPr>
          <w:rFonts w:hint="default" w:ascii="Times New Roman" w:hAnsi="Times New Roman" w:eastAsia="方正仿宋简体" w:cs="Times New Roman"/>
          <w:color w:val="auto"/>
          <w:spacing w:val="6"/>
          <w:sz w:val="32"/>
          <w:szCs w:val="32"/>
          <w:highlight w:val="none"/>
        </w:rPr>
        <w:t>亿元，比上年增长</w:t>
      </w:r>
      <w:r>
        <w:rPr>
          <w:rFonts w:hint="eastAsia" w:eastAsia="方正仿宋简体" w:cs="Times New Roman"/>
          <w:color w:val="auto"/>
          <w:spacing w:val="6"/>
          <w:sz w:val="32"/>
          <w:szCs w:val="32"/>
          <w:highlight w:val="none"/>
          <w:lang w:val="en-US" w:eastAsia="zh-CN"/>
        </w:rPr>
        <w:t>115.2</w:t>
      </w:r>
      <w:r>
        <w:rPr>
          <w:rFonts w:hint="default" w:ascii="Times New Roman" w:hAnsi="Times New Roman" w:eastAsia="方正仿宋简体" w:cs="Times New Roman"/>
          <w:color w:val="auto"/>
          <w:spacing w:val="6"/>
          <w:sz w:val="32"/>
          <w:szCs w:val="32"/>
          <w:highlight w:val="none"/>
        </w:rPr>
        <w:t>%。分经济类型看，国有控股企业利润</w:t>
      </w:r>
      <w:r>
        <w:rPr>
          <w:rFonts w:hint="eastAsia" w:eastAsia="方正仿宋简体" w:cs="Times New Roman"/>
          <w:color w:val="auto"/>
          <w:spacing w:val="6"/>
          <w:sz w:val="32"/>
          <w:szCs w:val="32"/>
          <w:highlight w:val="none"/>
          <w:lang w:val="en-US" w:eastAsia="zh-CN"/>
        </w:rPr>
        <w:t>-1.9</w:t>
      </w:r>
      <w:r>
        <w:rPr>
          <w:rFonts w:hint="default" w:ascii="Times New Roman" w:hAnsi="Times New Roman" w:eastAsia="方正仿宋简体" w:cs="Times New Roman"/>
          <w:color w:val="auto"/>
          <w:spacing w:val="6"/>
          <w:sz w:val="32"/>
          <w:szCs w:val="32"/>
          <w:highlight w:val="none"/>
        </w:rPr>
        <w:t>亿元，</w:t>
      </w:r>
      <w:r>
        <w:rPr>
          <w:rFonts w:hint="eastAsia" w:eastAsia="方正仿宋简体" w:cs="Times New Roman"/>
          <w:color w:val="auto"/>
          <w:spacing w:val="6"/>
          <w:sz w:val="32"/>
          <w:szCs w:val="32"/>
          <w:highlight w:val="none"/>
          <w:lang w:val="en-US" w:eastAsia="zh-CN"/>
        </w:rPr>
        <w:t>下降18.8</w:t>
      </w:r>
      <w:r>
        <w:rPr>
          <w:rFonts w:hint="default" w:ascii="Times New Roman" w:hAnsi="Times New Roman" w:eastAsia="方正仿宋简体" w:cs="Times New Roman"/>
          <w:color w:val="auto"/>
          <w:spacing w:val="6"/>
          <w:sz w:val="32"/>
          <w:szCs w:val="32"/>
          <w:highlight w:val="none"/>
        </w:rPr>
        <w:t>%；私营企业利润</w:t>
      </w:r>
      <w:r>
        <w:rPr>
          <w:rFonts w:hint="eastAsia" w:eastAsia="方正仿宋简体" w:cs="Times New Roman"/>
          <w:color w:val="auto"/>
          <w:spacing w:val="6"/>
          <w:sz w:val="32"/>
          <w:szCs w:val="32"/>
          <w:highlight w:val="none"/>
          <w:lang w:val="en-US" w:eastAsia="zh-CN"/>
        </w:rPr>
        <w:t>2.2</w:t>
      </w:r>
      <w:r>
        <w:rPr>
          <w:rFonts w:hint="default" w:ascii="Times New Roman" w:hAnsi="Times New Roman" w:eastAsia="方正仿宋简体" w:cs="Times New Roman"/>
          <w:color w:val="auto"/>
          <w:spacing w:val="6"/>
          <w:sz w:val="32"/>
          <w:szCs w:val="32"/>
          <w:highlight w:val="none"/>
        </w:rPr>
        <w:t>亿元，比上年</w:t>
      </w:r>
      <w:r>
        <w:rPr>
          <w:rFonts w:hint="eastAsia" w:eastAsia="方正仿宋简体" w:cs="Times New Roman"/>
          <w:color w:val="auto"/>
          <w:spacing w:val="6"/>
          <w:sz w:val="32"/>
          <w:szCs w:val="32"/>
          <w:highlight w:val="none"/>
          <w:lang w:val="en-US" w:eastAsia="zh-CN"/>
        </w:rPr>
        <w:t>增长2.67倍</w:t>
      </w:r>
      <w:r>
        <w:rPr>
          <w:rFonts w:hint="default" w:ascii="Times New Roman" w:hAnsi="Times New Roman" w:eastAsia="方正仿宋简体" w:cs="Times New Roman"/>
          <w:color w:val="auto"/>
          <w:spacing w:val="6"/>
          <w:sz w:val="32"/>
          <w:szCs w:val="32"/>
          <w:highlight w:val="none"/>
        </w:rPr>
        <w:t>。分门类看，采矿业利润</w:t>
      </w:r>
      <w:r>
        <w:rPr>
          <w:rFonts w:hint="eastAsia" w:eastAsia="方正仿宋简体" w:cs="Times New Roman"/>
          <w:color w:val="auto"/>
          <w:spacing w:val="6"/>
          <w:sz w:val="32"/>
          <w:szCs w:val="32"/>
          <w:highlight w:val="none"/>
          <w:lang w:val="en-US" w:eastAsia="zh-CN"/>
        </w:rPr>
        <w:t>0.88</w:t>
      </w:r>
      <w:r>
        <w:rPr>
          <w:rFonts w:hint="default" w:ascii="Times New Roman" w:hAnsi="Times New Roman" w:eastAsia="方正仿宋简体" w:cs="Times New Roman"/>
          <w:color w:val="auto"/>
          <w:spacing w:val="6"/>
          <w:sz w:val="32"/>
          <w:szCs w:val="32"/>
          <w:highlight w:val="none"/>
        </w:rPr>
        <w:t>亿元，比上年增长</w:t>
      </w:r>
      <w:r>
        <w:rPr>
          <w:rFonts w:hint="eastAsia" w:eastAsia="方正仿宋简体" w:cs="Times New Roman"/>
          <w:color w:val="auto"/>
          <w:spacing w:val="6"/>
          <w:sz w:val="32"/>
          <w:szCs w:val="32"/>
          <w:highlight w:val="none"/>
          <w:lang w:val="en-US" w:eastAsia="zh-CN"/>
        </w:rPr>
        <w:t>2.03</w:t>
      </w:r>
      <w:r>
        <w:rPr>
          <w:rFonts w:hint="default" w:ascii="Times New Roman" w:hAnsi="Times New Roman" w:eastAsia="方正仿宋简体" w:cs="Times New Roman"/>
          <w:color w:val="auto"/>
          <w:spacing w:val="6"/>
          <w:sz w:val="32"/>
          <w:szCs w:val="32"/>
          <w:highlight w:val="none"/>
        </w:rPr>
        <w:t>倍；制造业</w:t>
      </w:r>
      <w:r>
        <w:rPr>
          <w:rFonts w:hint="eastAsia" w:eastAsia="方正仿宋简体" w:cs="Times New Roman"/>
          <w:color w:val="auto"/>
          <w:spacing w:val="6"/>
          <w:sz w:val="32"/>
          <w:szCs w:val="32"/>
          <w:highlight w:val="none"/>
          <w:lang w:val="en-US" w:eastAsia="zh-CN"/>
        </w:rPr>
        <w:t>1.4</w:t>
      </w:r>
      <w:r>
        <w:rPr>
          <w:rFonts w:hint="default" w:ascii="Times New Roman" w:hAnsi="Times New Roman" w:eastAsia="方正仿宋简体" w:cs="Times New Roman"/>
          <w:color w:val="auto"/>
          <w:spacing w:val="6"/>
          <w:sz w:val="32"/>
          <w:szCs w:val="32"/>
          <w:highlight w:val="none"/>
        </w:rPr>
        <w:t>亿元，比上年</w:t>
      </w:r>
      <w:r>
        <w:rPr>
          <w:rFonts w:hint="eastAsia" w:eastAsia="方正仿宋简体" w:cs="Times New Roman"/>
          <w:color w:val="auto"/>
          <w:spacing w:val="6"/>
          <w:sz w:val="32"/>
          <w:szCs w:val="32"/>
          <w:highlight w:val="none"/>
          <w:lang w:val="en-US" w:eastAsia="zh-CN"/>
        </w:rPr>
        <w:t>增长4倍</w:t>
      </w:r>
      <w:r>
        <w:rPr>
          <w:rFonts w:hint="default" w:ascii="Times New Roman" w:hAnsi="Times New Roman" w:eastAsia="方正仿宋简体" w:cs="Times New Roman"/>
          <w:color w:val="auto"/>
          <w:spacing w:val="6"/>
          <w:sz w:val="32"/>
          <w:szCs w:val="32"/>
          <w:highlight w:val="none"/>
        </w:rPr>
        <w:t>；电力、热力、燃气及水生产和供应业</w:t>
      </w:r>
      <w:r>
        <w:rPr>
          <w:rFonts w:hint="eastAsia" w:eastAsia="方正仿宋简体" w:cs="Times New Roman"/>
          <w:color w:val="auto"/>
          <w:spacing w:val="6"/>
          <w:sz w:val="32"/>
          <w:szCs w:val="32"/>
          <w:highlight w:val="none"/>
          <w:lang w:val="en-US" w:eastAsia="zh-CN"/>
        </w:rPr>
        <w:t>-2.12</w:t>
      </w:r>
      <w:r>
        <w:rPr>
          <w:rFonts w:hint="default" w:ascii="Times New Roman" w:hAnsi="Times New Roman" w:eastAsia="方正仿宋简体" w:cs="Times New Roman"/>
          <w:color w:val="auto"/>
          <w:spacing w:val="6"/>
          <w:sz w:val="32"/>
          <w:szCs w:val="32"/>
          <w:highlight w:val="none"/>
        </w:rPr>
        <w:t>亿元，比上年</w:t>
      </w:r>
      <w:r>
        <w:rPr>
          <w:rFonts w:hint="eastAsia" w:eastAsia="方正仿宋简体" w:cs="Times New Roman"/>
          <w:color w:val="auto"/>
          <w:spacing w:val="6"/>
          <w:sz w:val="32"/>
          <w:szCs w:val="32"/>
          <w:highlight w:val="none"/>
          <w:lang w:val="en-US" w:eastAsia="zh-CN"/>
        </w:rPr>
        <w:t>收缩11.7</w:t>
      </w:r>
      <w:r>
        <w:rPr>
          <w:rFonts w:hint="default" w:ascii="Times New Roman" w:hAnsi="Times New Roman" w:eastAsia="方正仿宋简体" w:cs="Times New Roman"/>
          <w:color w:val="auto"/>
          <w:spacing w:val="6"/>
          <w:sz w:val="32"/>
          <w:szCs w:val="32"/>
          <w:highlight w:val="none"/>
        </w:rPr>
        <w:t>%。全年规模以上工业企业每百元营业收入中的成本为</w:t>
      </w:r>
      <w:r>
        <w:rPr>
          <w:rFonts w:hint="eastAsia" w:eastAsia="方正仿宋简体" w:cs="Times New Roman"/>
          <w:color w:val="auto"/>
          <w:spacing w:val="6"/>
          <w:sz w:val="32"/>
          <w:szCs w:val="32"/>
          <w:highlight w:val="none"/>
          <w:lang w:val="en-US" w:eastAsia="zh-CN"/>
        </w:rPr>
        <w:t>94.1</w:t>
      </w:r>
      <w:r>
        <w:rPr>
          <w:rFonts w:hint="default" w:ascii="Times New Roman" w:hAnsi="Times New Roman" w:eastAsia="方正仿宋简体" w:cs="Times New Roman"/>
          <w:color w:val="auto"/>
          <w:spacing w:val="6"/>
          <w:sz w:val="32"/>
          <w:szCs w:val="32"/>
          <w:highlight w:val="none"/>
        </w:rPr>
        <w:t>元，比上年下降</w:t>
      </w:r>
      <w:r>
        <w:rPr>
          <w:rFonts w:hint="eastAsia" w:eastAsia="方正仿宋简体" w:cs="Times New Roman"/>
          <w:color w:val="auto"/>
          <w:spacing w:val="6"/>
          <w:sz w:val="32"/>
          <w:szCs w:val="32"/>
          <w:highlight w:val="none"/>
          <w:lang w:val="en-US" w:eastAsia="zh-CN"/>
        </w:rPr>
        <w:t>1.3</w:t>
      </w:r>
      <w:r>
        <w:rPr>
          <w:rFonts w:hint="default" w:ascii="Times New Roman" w:hAnsi="Times New Roman" w:eastAsia="方正仿宋简体" w:cs="Times New Roman"/>
          <w:color w:val="auto"/>
          <w:spacing w:val="6"/>
          <w:sz w:val="32"/>
          <w:szCs w:val="32"/>
          <w:highlight w:val="none"/>
        </w:rPr>
        <w:t>元；营业收入利润率为</w:t>
      </w:r>
      <w:r>
        <w:rPr>
          <w:rFonts w:hint="eastAsia" w:eastAsia="方正仿宋简体" w:cs="Times New Roman"/>
          <w:color w:val="auto"/>
          <w:spacing w:val="6"/>
          <w:sz w:val="32"/>
          <w:szCs w:val="32"/>
          <w:highlight w:val="none"/>
          <w:lang w:val="en-US" w:eastAsia="zh-CN"/>
        </w:rPr>
        <w:t>0.23</w:t>
      </w:r>
      <w:r>
        <w:rPr>
          <w:rFonts w:hint="default" w:ascii="Times New Roman" w:hAnsi="Times New Roman" w:eastAsia="方正仿宋简体" w:cs="Times New Roman"/>
          <w:color w:val="auto"/>
          <w:spacing w:val="6"/>
          <w:sz w:val="32"/>
          <w:szCs w:val="32"/>
          <w:highlight w:val="none"/>
        </w:rPr>
        <w:t>%，比上年增长</w:t>
      </w:r>
      <w:r>
        <w:rPr>
          <w:rFonts w:hint="eastAsia" w:eastAsia="方正仿宋简体" w:cs="Times New Roman"/>
          <w:color w:val="auto"/>
          <w:spacing w:val="6"/>
          <w:sz w:val="32"/>
          <w:szCs w:val="32"/>
          <w:highlight w:val="none"/>
          <w:lang w:val="en-US" w:eastAsia="zh-CN"/>
        </w:rPr>
        <w:t>2.3</w:t>
      </w:r>
      <w:r>
        <w:rPr>
          <w:rFonts w:hint="default" w:ascii="Times New Roman" w:hAnsi="Times New Roman" w:eastAsia="方正仿宋简体" w:cs="Times New Roman"/>
          <w:color w:val="auto"/>
          <w:spacing w:val="6"/>
          <w:sz w:val="32"/>
          <w:szCs w:val="32"/>
          <w:highlight w:val="none"/>
        </w:rPr>
        <w:t>个百分点。年末规模以上工业企业资产负债率为</w:t>
      </w:r>
      <w:r>
        <w:rPr>
          <w:rFonts w:hint="eastAsia" w:eastAsia="方正仿宋简体" w:cs="Times New Roman"/>
          <w:color w:val="auto"/>
          <w:spacing w:val="6"/>
          <w:sz w:val="32"/>
          <w:szCs w:val="32"/>
          <w:highlight w:val="none"/>
          <w:lang w:val="en-US" w:eastAsia="zh-CN"/>
        </w:rPr>
        <w:t>61.1</w:t>
      </w:r>
      <w:r>
        <w:rPr>
          <w:rFonts w:hint="default" w:ascii="Times New Roman" w:hAnsi="Times New Roman" w:eastAsia="方正仿宋简体" w:cs="Times New Roman"/>
          <w:color w:val="auto"/>
          <w:spacing w:val="6"/>
          <w:sz w:val="32"/>
          <w:szCs w:val="32"/>
          <w:highlight w:val="none"/>
        </w:rPr>
        <w:t>%，比上年末增长</w:t>
      </w:r>
      <w:r>
        <w:rPr>
          <w:rFonts w:hint="eastAsia" w:eastAsia="方正仿宋简体" w:cs="Times New Roman"/>
          <w:color w:val="auto"/>
          <w:spacing w:val="6"/>
          <w:sz w:val="32"/>
          <w:szCs w:val="32"/>
          <w:highlight w:val="none"/>
          <w:lang w:val="en-US" w:eastAsia="zh-CN"/>
        </w:rPr>
        <w:t>1.4</w:t>
      </w:r>
      <w:r>
        <w:rPr>
          <w:rFonts w:hint="default" w:ascii="Times New Roman" w:hAnsi="Times New Roman" w:eastAsia="方正仿宋简体" w:cs="Times New Roman"/>
          <w:color w:val="auto"/>
          <w:spacing w:val="6"/>
          <w:sz w:val="32"/>
          <w:szCs w:val="32"/>
          <w:highlight w:val="none"/>
        </w:rPr>
        <w:t>个百分点。</w:t>
      </w:r>
    </w:p>
    <w:p>
      <w:pPr>
        <w:keepNext w:val="0"/>
        <w:keepLines w:val="0"/>
        <w:pageBreakBefore w:val="0"/>
        <w:widowControl w:val="0"/>
        <w:shd w:val="clear" w:color="auto" w:fill="auto"/>
        <w:kinsoku/>
        <w:wordWrap/>
        <w:overflowPunct/>
        <w:topLinePunct/>
        <w:autoSpaceDE w:val="0"/>
        <w:autoSpaceDN w:val="0"/>
        <w:bidi w:val="0"/>
        <w:adjustRightInd w:val="0"/>
        <w:snapToGrid w:val="0"/>
        <w:spacing w:line="560" w:lineRule="exact"/>
        <w:ind w:firstLine="664" w:firstLineChars="200"/>
        <w:jc w:val="both"/>
        <w:textAlignment w:val="auto"/>
        <w:outlineLvl w:val="9"/>
        <w:rPr>
          <w:rFonts w:hint="default" w:ascii="Times New Roman" w:hAnsi="Times New Roman" w:eastAsia="方正仿宋简体" w:cs="Times New Roman"/>
          <w:bCs/>
          <w:color w:val="auto"/>
          <w:spacing w:val="6"/>
          <w:sz w:val="32"/>
          <w:szCs w:val="32"/>
          <w:highlight w:val="yellow"/>
        </w:rPr>
      </w:pPr>
      <w:r>
        <w:rPr>
          <w:rFonts w:hint="default" w:ascii="Times New Roman" w:hAnsi="Times New Roman" w:eastAsia="方正仿宋简体" w:cs="Times New Roman"/>
          <w:color w:val="auto"/>
          <w:spacing w:val="6"/>
          <w:sz w:val="32"/>
          <w:szCs w:val="32"/>
          <w:highlight w:val="none"/>
          <w:lang w:eastAsia="zh-CN"/>
        </w:rPr>
        <w:t>全年实现建筑业增加值</w:t>
      </w:r>
      <w:r>
        <w:rPr>
          <w:rFonts w:hint="eastAsia" w:eastAsia="方正仿宋简体" w:cs="Times New Roman"/>
          <w:color w:val="auto"/>
          <w:spacing w:val="6"/>
          <w:sz w:val="32"/>
          <w:szCs w:val="32"/>
          <w:highlight w:val="none"/>
          <w:lang w:val="en-US" w:eastAsia="zh-CN"/>
        </w:rPr>
        <w:t>11.15</w:t>
      </w:r>
      <w:r>
        <w:rPr>
          <w:rFonts w:hint="default" w:ascii="Times New Roman" w:hAnsi="Times New Roman" w:eastAsia="方正仿宋简体" w:cs="Times New Roman"/>
          <w:color w:val="auto"/>
          <w:spacing w:val="6"/>
          <w:sz w:val="32"/>
          <w:szCs w:val="32"/>
          <w:highlight w:val="none"/>
          <w:lang w:eastAsia="zh-CN"/>
        </w:rPr>
        <w:t>亿元，比上年增长</w:t>
      </w:r>
      <w:r>
        <w:rPr>
          <w:rFonts w:hint="eastAsia" w:eastAsia="方正仿宋简体" w:cs="Times New Roman"/>
          <w:color w:val="auto"/>
          <w:spacing w:val="6"/>
          <w:sz w:val="32"/>
          <w:szCs w:val="32"/>
          <w:highlight w:val="none"/>
          <w:lang w:val="en-US" w:eastAsia="zh-CN"/>
        </w:rPr>
        <w:t>3.6</w:t>
      </w:r>
      <w:r>
        <w:rPr>
          <w:rFonts w:hint="default" w:ascii="Times New Roman" w:hAnsi="Times New Roman" w:eastAsia="方正仿宋简体" w:cs="Times New Roman"/>
          <w:color w:val="auto"/>
          <w:spacing w:val="6"/>
          <w:sz w:val="32"/>
          <w:szCs w:val="32"/>
          <w:highlight w:val="none"/>
          <w:lang w:eastAsia="zh-CN"/>
        </w:rPr>
        <w:t>%。全</w:t>
      </w:r>
      <w:r>
        <w:rPr>
          <w:rFonts w:hint="default" w:ascii="Times New Roman" w:hAnsi="Times New Roman" w:eastAsia="方正仿宋简体" w:cs="Times New Roman"/>
          <w:color w:val="auto"/>
          <w:spacing w:val="6"/>
          <w:sz w:val="32"/>
          <w:szCs w:val="32"/>
          <w:highlight w:val="none"/>
          <w:lang w:val="en-US" w:eastAsia="zh-CN"/>
        </w:rPr>
        <w:t>县</w:t>
      </w:r>
      <w:r>
        <w:rPr>
          <w:rFonts w:hint="default" w:ascii="Times New Roman" w:hAnsi="Times New Roman" w:eastAsia="方正仿宋简体" w:cs="Times New Roman"/>
          <w:color w:val="auto"/>
          <w:spacing w:val="6"/>
          <w:sz w:val="32"/>
          <w:szCs w:val="32"/>
          <w:highlight w:val="none"/>
          <w:lang w:eastAsia="zh-CN"/>
        </w:rPr>
        <w:t>具有资质等级的总承包和专业承包建筑业企业完成建筑业总产值</w:t>
      </w:r>
      <w:r>
        <w:rPr>
          <w:rFonts w:hint="default" w:ascii="Times New Roman" w:hAnsi="Times New Roman" w:eastAsia="方正仿宋简体" w:cs="Times New Roman"/>
          <w:color w:val="auto"/>
          <w:spacing w:val="6"/>
          <w:sz w:val="32"/>
          <w:szCs w:val="32"/>
          <w:highlight w:val="none"/>
          <w:lang w:val="en-US" w:eastAsia="zh-CN"/>
        </w:rPr>
        <w:t>16.35亿元，比上年增长20.22%。其中，国有控股建筑业企业完成建筑业总产值15.66亿元，增长26.6%。</w:t>
      </w:r>
    </w:p>
    <w:p>
      <w:pPr>
        <w:keepNext w:val="0"/>
        <w:keepLines w:val="0"/>
        <w:pageBreakBefore w:val="0"/>
        <w:widowControl w:val="0"/>
        <w:kinsoku/>
        <w:wordWrap/>
        <w:overflowPunct/>
        <w:topLinePunct/>
        <w:autoSpaceDE w:val="0"/>
        <w:autoSpaceDN w:val="0"/>
        <w:bidi w:val="0"/>
        <w:adjustRightInd w:val="0"/>
        <w:snapToGrid w:val="0"/>
        <w:spacing w:line="560" w:lineRule="exact"/>
        <w:jc w:val="center"/>
        <w:textAlignment w:val="auto"/>
        <w:outlineLvl w:val="9"/>
        <w:rPr>
          <w:rFonts w:hint="default" w:ascii="Times New Roman" w:hAnsi="Times New Roman" w:eastAsia="黑体" w:cs="Times New Roman"/>
          <w:bCs/>
          <w:color w:val="auto"/>
          <w:spacing w:val="6"/>
          <w:sz w:val="32"/>
          <w:szCs w:val="32"/>
        </w:rPr>
      </w:pPr>
      <w:r>
        <w:rPr>
          <w:rFonts w:hint="default" w:ascii="Times New Roman" w:hAnsi="Times New Roman" w:eastAsia="黑体" w:cs="Times New Roman"/>
          <w:bCs/>
          <w:color w:val="auto"/>
          <w:spacing w:val="6"/>
          <w:sz w:val="32"/>
          <w:szCs w:val="32"/>
        </w:rPr>
        <w:t>四、服务业</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32"/>
          <w:szCs w:val="32"/>
          <w:highlight w:val="yellow"/>
        </w:rPr>
      </w:pPr>
      <w:r>
        <w:rPr>
          <w:rFonts w:hint="default" w:ascii="Times New Roman" w:hAnsi="Times New Roman" w:eastAsia="方正仿宋简体" w:cs="Times New Roman"/>
          <w:color w:val="auto"/>
          <w:spacing w:val="6"/>
          <w:sz w:val="32"/>
          <w:szCs w:val="32"/>
          <w:highlight w:val="none"/>
        </w:rPr>
        <w:t>全年批发和零售业增加值5</w:t>
      </w:r>
      <w:r>
        <w:rPr>
          <w:rFonts w:hint="default" w:ascii="Times New Roman" w:hAnsi="Times New Roman" w:eastAsia="方正仿宋简体" w:cs="Times New Roman"/>
          <w:color w:val="auto"/>
          <w:spacing w:val="6"/>
          <w:sz w:val="32"/>
          <w:szCs w:val="32"/>
          <w:highlight w:val="none"/>
          <w:lang w:val="en-US" w:eastAsia="zh-CN"/>
        </w:rPr>
        <w:t>.</w:t>
      </w:r>
      <w:r>
        <w:rPr>
          <w:rFonts w:hint="eastAsia" w:ascii="Times New Roman" w:hAnsi="Times New Roman" w:eastAsia="方正仿宋简体" w:cs="Times New Roman"/>
          <w:color w:val="auto"/>
          <w:spacing w:val="6"/>
          <w:sz w:val="32"/>
          <w:szCs w:val="32"/>
          <w:highlight w:val="none"/>
          <w:lang w:val="en-US" w:eastAsia="zh-CN"/>
        </w:rPr>
        <w:t>21</w:t>
      </w:r>
      <w:r>
        <w:rPr>
          <w:rFonts w:hint="default" w:ascii="Times New Roman" w:hAnsi="Times New Roman" w:eastAsia="方正仿宋简体" w:cs="Times New Roman"/>
          <w:color w:val="auto"/>
          <w:spacing w:val="6"/>
          <w:sz w:val="32"/>
          <w:szCs w:val="32"/>
          <w:highlight w:val="none"/>
        </w:rPr>
        <w:t>亿元，比上年增长</w:t>
      </w:r>
      <w:r>
        <w:rPr>
          <w:rFonts w:hint="eastAsia" w:ascii="Times New Roman" w:hAnsi="Times New Roman" w:eastAsia="方正仿宋简体" w:cs="Times New Roman"/>
          <w:color w:val="auto"/>
          <w:spacing w:val="6"/>
          <w:sz w:val="32"/>
          <w:szCs w:val="32"/>
          <w:highlight w:val="none"/>
          <w:lang w:val="en-US" w:eastAsia="zh-CN"/>
        </w:rPr>
        <w:t>4.3</w:t>
      </w:r>
      <w:r>
        <w:rPr>
          <w:rFonts w:hint="default" w:ascii="Times New Roman" w:hAnsi="Times New Roman" w:eastAsia="方正仿宋简体" w:cs="Times New Roman"/>
          <w:color w:val="auto"/>
          <w:spacing w:val="6"/>
          <w:sz w:val="32"/>
          <w:szCs w:val="32"/>
          <w:highlight w:val="none"/>
        </w:rPr>
        <w:t>%；交通运输、仓储和邮政业增加值5</w:t>
      </w:r>
      <w:r>
        <w:rPr>
          <w:rFonts w:hint="default" w:ascii="Times New Roman" w:hAnsi="Times New Roman" w:eastAsia="方正仿宋简体" w:cs="Times New Roman"/>
          <w:color w:val="auto"/>
          <w:spacing w:val="6"/>
          <w:sz w:val="32"/>
          <w:szCs w:val="32"/>
          <w:highlight w:val="none"/>
          <w:lang w:val="en-US" w:eastAsia="zh-CN"/>
        </w:rPr>
        <w:t>.</w:t>
      </w:r>
      <w:r>
        <w:rPr>
          <w:rFonts w:hint="eastAsia" w:ascii="Times New Roman" w:hAnsi="Times New Roman" w:eastAsia="方正仿宋简体" w:cs="Times New Roman"/>
          <w:color w:val="auto"/>
          <w:spacing w:val="6"/>
          <w:sz w:val="32"/>
          <w:szCs w:val="32"/>
          <w:highlight w:val="none"/>
          <w:lang w:val="en-US" w:eastAsia="zh-CN"/>
        </w:rPr>
        <w:t>5</w:t>
      </w:r>
      <w:r>
        <w:rPr>
          <w:rFonts w:hint="default" w:ascii="Times New Roman" w:hAnsi="Times New Roman" w:eastAsia="方正仿宋简体" w:cs="Times New Roman"/>
          <w:color w:val="auto"/>
          <w:spacing w:val="6"/>
          <w:sz w:val="32"/>
          <w:szCs w:val="32"/>
          <w:highlight w:val="none"/>
        </w:rPr>
        <w:t>亿元，增长</w:t>
      </w:r>
      <w:r>
        <w:rPr>
          <w:rFonts w:hint="default" w:ascii="Times New Roman" w:hAnsi="Times New Roman" w:eastAsia="方正仿宋简体" w:cs="Times New Roman"/>
          <w:color w:val="auto"/>
          <w:spacing w:val="6"/>
          <w:sz w:val="32"/>
          <w:szCs w:val="32"/>
          <w:highlight w:val="none"/>
          <w:lang w:val="en-US" w:eastAsia="zh-CN"/>
        </w:rPr>
        <w:t>5.</w:t>
      </w:r>
      <w:r>
        <w:rPr>
          <w:rFonts w:hint="eastAsia" w:ascii="Times New Roman" w:hAnsi="Times New Roman" w:eastAsia="方正仿宋简体" w:cs="Times New Roman"/>
          <w:color w:val="auto"/>
          <w:spacing w:val="6"/>
          <w:sz w:val="32"/>
          <w:szCs w:val="32"/>
          <w:highlight w:val="none"/>
          <w:lang w:val="en-US" w:eastAsia="zh-CN"/>
        </w:rPr>
        <w:t>9</w:t>
      </w:r>
      <w:r>
        <w:rPr>
          <w:rFonts w:hint="default" w:ascii="Times New Roman" w:hAnsi="Times New Roman" w:eastAsia="方正仿宋简体" w:cs="Times New Roman"/>
          <w:color w:val="auto"/>
          <w:spacing w:val="6"/>
          <w:sz w:val="32"/>
          <w:szCs w:val="32"/>
          <w:highlight w:val="none"/>
        </w:rPr>
        <w:t>%；住宿和餐饮业增加值1</w:t>
      </w:r>
      <w:r>
        <w:rPr>
          <w:rFonts w:hint="default" w:ascii="Times New Roman" w:hAnsi="Times New Roman" w:eastAsia="方正仿宋简体" w:cs="Times New Roman"/>
          <w:color w:val="auto"/>
          <w:spacing w:val="6"/>
          <w:sz w:val="32"/>
          <w:szCs w:val="32"/>
          <w:highlight w:val="none"/>
          <w:lang w:val="en-US" w:eastAsia="zh-CN"/>
        </w:rPr>
        <w:t>.</w:t>
      </w:r>
      <w:r>
        <w:rPr>
          <w:rFonts w:hint="eastAsia" w:ascii="Times New Roman" w:hAnsi="Times New Roman" w:eastAsia="方正仿宋简体" w:cs="Times New Roman"/>
          <w:color w:val="auto"/>
          <w:spacing w:val="6"/>
          <w:sz w:val="32"/>
          <w:szCs w:val="32"/>
          <w:highlight w:val="none"/>
          <w:lang w:val="en-US" w:eastAsia="zh-CN"/>
        </w:rPr>
        <w:t>64</w:t>
      </w:r>
      <w:r>
        <w:rPr>
          <w:rFonts w:hint="default" w:ascii="Times New Roman" w:hAnsi="Times New Roman" w:eastAsia="方正仿宋简体" w:cs="Times New Roman"/>
          <w:color w:val="auto"/>
          <w:spacing w:val="6"/>
          <w:sz w:val="32"/>
          <w:szCs w:val="32"/>
          <w:highlight w:val="none"/>
        </w:rPr>
        <w:t>亿元</w:t>
      </w:r>
      <w:r>
        <w:rPr>
          <w:rFonts w:hint="default" w:ascii="Times New Roman" w:hAnsi="Times New Roman" w:eastAsia="方正仿宋简体" w:cs="Times New Roman"/>
          <w:color w:val="auto"/>
          <w:spacing w:val="6"/>
          <w:sz w:val="32"/>
          <w:szCs w:val="32"/>
          <w:highlight w:val="none"/>
          <w:lang w:eastAsia="zh-CN"/>
        </w:rPr>
        <w:t>，</w:t>
      </w:r>
      <w:r>
        <w:rPr>
          <w:rFonts w:hint="default" w:ascii="Times New Roman" w:hAnsi="Times New Roman" w:eastAsia="方正仿宋简体" w:cs="Times New Roman"/>
          <w:color w:val="auto"/>
          <w:spacing w:val="6"/>
          <w:sz w:val="32"/>
          <w:szCs w:val="32"/>
          <w:highlight w:val="none"/>
        </w:rPr>
        <w:t>增长</w:t>
      </w:r>
      <w:r>
        <w:rPr>
          <w:rFonts w:hint="eastAsia" w:ascii="Times New Roman" w:hAnsi="Times New Roman" w:eastAsia="方正仿宋简体" w:cs="Times New Roman"/>
          <w:color w:val="auto"/>
          <w:spacing w:val="6"/>
          <w:sz w:val="32"/>
          <w:szCs w:val="32"/>
          <w:highlight w:val="none"/>
          <w:lang w:val="en-US" w:eastAsia="zh-CN"/>
        </w:rPr>
        <w:t>14.0</w:t>
      </w:r>
      <w:r>
        <w:rPr>
          <w:rFonts w:hint="default" w:ascii="Times New Roman" w:hAnsi="Times New Roman" w:eastAsia="方正仿宋简体" w:cs="Times New Roman"/>
          <w:color w:val="auto"/>
          <w:spacing w:val="6"/>
          <w:sz w:val="32"/>
          <w:szCs w:val="32"/>
          <w:highlight w:val="none"/>
        </w:rPr>
        <w:t>%；金融业增加值3</w:t>
      </w:r>
      <w:r>
        <w:rPr>
          <w:rFonts w:hint="default" w:ascii="Times New Roman" w:hAnsi="Times New Roman" w:eastAsia="方正仿宋简体" w:cs="Times New Roman"/>
          <w:color w:val="auto"/>
          <w:spacing w:val="6"/>
          <w:sz w:val="32"/>
          <w:szCs w:val="32"/>
          <w:highlight w:val="none"/>
          <w:lang w:val="en-US" w:eastAsia="zh-CN"/>
        </w:rPr>
        <w:t>.</w:t>
      </w:r>
      <w:r>
        <w:rPr>
          <w:rFonts w:hint="eastAsia" w:ascii="Times New Roman" w:hAnsi="Times New Roman" w:eastAsia="方正仿宋简体" w:cs="Times New Roman"/>
          <w:color w:val="auto"/>
          <w:spacing w:val="6"/>
          <w:sz w:val="32"/>
          <w:szCs w:val="32"/>
          <w:highlight w:val="none"/>
          <w:lang w:val="en-US" w:eastAsia="zh-CN"/>
        </w:rPr>
        <w:t>1</w:t>
      </w:r>
      <w:r>
        <w:rPr>
          <w:rFonts w:hint="default" w:ascii="Times New Roman" w:hAnsi="Times New Roman" w:eastAsia="方正仿宋简体" w:cs="Times New Roman"/>
          <w:color w:val="auto"/>
          <w:spacing w:val="6"/>
          <w:sz w:val="32"/>
          <w:szCs w:val="32"/>
          <w:highlight w:val="none"/>
        </w:rPr>
        <w:t>亿元，增长</w:t>
      </w:r>
      <w:r>
        <w:rPr>
          <w:rFonts w:hint="eastAsia" w:ascii="Times New Roman" w:hAnsi="Times New Roman" w:eastAsia="方正仿宋简体" w:cs="Times New Roman"/>
          <w:color w:val="auto"/>
          <w:spacing w:val="6"/>
          <w:sz w:val="32"/>
          <w:szCs w:val="32"/>
          <w:highlight w:val="none"/>
          <w:lang w:val="en-US" w:eastAsia="zh-CN"/>
        </w:rPr>
        <w:t>0.2</w:t>
      </w:r>
      <w:r>
        <w:rPr>
          <w:rFonts w:hint="default" w:ascii="Times New Roman" w:hAnsi="Times New Roman" w:eastAsia="方正仿宋简体" w:cs="Times New Roman"/>
          <w:color w:val="auto"/>
          <w:spacing w:val="6"/>
          <w:sz w:val="32"/>
          <w:szCs w:val="32"/>
          <w:highlight w:val="none"/>
        </w:rPr>
        <w:t>%；房地产业增加值1</w:t>
      </w:r>
      <w:r>
        <w:rPr>
          <w:rFonts w:hint="default" w:ascii="Times New Roman" w:hAnsi="Times New Roman" w:eastAsia="方正仿宋简体" w:cs="Times New Roman"/>
          <w:color w:val="auto"/>
          <w:spacing w:val="6"/>
          <w:sz w:val="32"/>
          <w:szCs w:val="32"/>
          <w:highlight w:val="none"/>
          <w:lang w:val="en-US" w:eastAsia="zh-CN"/>
        </w:rPr>
        <w:t>.</w:t>
      </w:r>
      <w:r>
        <w:rPr>
          <w:rFonts w:hint="eastAsia" w:ascii="Times New Roman" w:hAnsi="Times New Roman" w:eastAsia="方正仿宋简体" w:cs="Times New Roman"/>
          <w:color w:val="auto"/>
          <w:spacing w:val="6"/>
          <w:sz w:val="32"/>
          <w:szCs w:val="32"/>
          <w:highlight w:val="none"/>
          <w:lang w:val="en-US" w:eastAsia="zh-CN"/>
        </w:rPr>
        <w:t>64</w:t>
      </w:r>
      <w:r>
        <w:rPr>
          <w:rFonts w:hint="default" w:ascii="Times New Roman" w:hAnsi="Times New Roman" w:eastAsia="方正仿宋简体" w:cs="Times New Roman"/>
          <w:color w:val="auto"/>
          <w:spacing w:val="6"/>
          <w:sz w:val="32"/>
          <w:szCs w:val="32"/>
          <w:highlight w:val="none"/>
        </w:rPr>
        <w:t>亿元，增长</w:t>
      </w:r>
      <w:r>
        <w:rPr>
          <w:rFonts w:hint="default" w:ascii="Times New Roman" w:hAnsi="Times New Roman" w:eastAsia="方正仿宋简体" w:cs="Times New Roman"/>
          <w:color w:val="auto"/>
          <w:spacing w:val="6"/>
          <w:sz w:val="32"/>
          <w:szCs w:val="32"/>
          <w:highlight w:val="none"/>
          <w:lang w:val="en-US" w:eastAsia="zh-CN"/>
        </w:rPr>
        <w:t>1.</w:t>
      </w:r>
      <w:r>
        <w:rPr>
          <w:rFonts w:hint="eastAsia" w:ascii="Times New Roman" w:hAnsi="Times New Roman" w:eastAsia="方正仿宋简体" w:cs="Times New Roman"/>
          <w:color w:val="auto"/>
          <w:spacing w:val="6"/>
          <w:sz w:val="32"/>
          <w:szCs w:val="32"/>
          <w:highlight w:val="none"/>
          <w:lang w:val="en-US" w:eastAsia="zh-CN"/>
        </w:rPr>
        <w:t>6</w:t>
      </w:r>
      <w:r>
        <w:rPr>
          <w:rFonts w:hint="default" w:ascii="Times New Roman" w:hAnsi="Times New Roman" w:eastAsia="方正仿宋简体" w:cs="Times New Roman"/>
          <w:color w:val="auto"/>
          <w:spacing w:val="6"/>
          <w:sz w:val="32"/>
          <w:szCs w:val="32"/>
          <w:highlight w:val="none"/>
        </w:rPr>
        <w:t>%；营利性服务业增加值</w:t>
      </w:r>
      <w:r>
        <w:rPr>
          <w:rFonts w:hint="default" w:ascii="Times New Roman" w:hAnsi="Times New Roman" w:eastAsia="方正仿宋简体" w:cs="Times New Roman"/>
          <w:color w:val="auto"/>
          <w:spacing w:val="6"/>
          <w:sz w:val="32"/>
          <w:szCs w:val="32"/>
          <w:highlight w:val="none"/>
          <w:lang w:val="en-US" w:eastAsia="zh-CN"/>
        </w:rPr>
        <w:t>6.</w:t>
      </w:r>
      <w:r>
        <w:rPr>
          <w:rFonts w:hint="eastAsia" w:ascii="Times New Roman" w:hAnsi="Times New Roman" w:eastAsia="方正仿宋简体" w:cs="Times New Roman"/>
          <w:color w:val="auto"/>
          <w:spacing w:val="6"/>
          <w:sz w:val="32"/>
          <w:szCs w:val="32"/>
          <w:highlight w:val="none"/>
          <w:lang w:val="en-US" w:eastAsia="zh-CN"/>
        </w:rPr>
        <w:t>48</w:t>
      </w:r>
      <w:r>
        <w:rPr>
          <w:rFonts w:hint="default" w:ascii="Times New Roman" w:hAnsi="Times New Roman" w:eastAsia="方正仿宋简体" w:cs="Times New Roman"/>
          <w:color w:val="auto"/>
          <w:spacing w:val="6"/>
          <w:sz w:val="32"/>
          <w:szCs w:val="32"/>
          <w:highlight w:val="none"/>
        </w:rPr>
        <w:t>亿元，增长</w:t>
      </w:r>
      <w:r>
        <w:rPr>
          <w:rFonts w:hint="eastAsia" w:ascii="Times New Roman" w:hAnsi="Times New Roman" w:eastAsia="方正仿宋简体" w:cs="Times New Roman"/>
          <w:color w:val="auto"/>
          <w:spacing w:val="6"/>
          <w:sz w:val="32"/>
          <w:szCs w:val="32"/>
          <w:highlight w:val="none"/>
          <w:lang w:val="en-US" w:eastAsia="zh-CN"/>
        </w:rPr>
        <w:t>2.9</w:t>
      </w:r>
      <w:r>
        <w:rPr>
          <w:rFonts w:hint="default" w:ascii="Times New Roman" w:hAnsi="Times New Roman" w:eastAsia="方正仿宋简体" w:cs="Times New Roman"/>
          <w:color w:val="auto"/>
          <w:spacing w:val="6"/>
          <w:sz w:val="32"/>
          <w:szCs w:val="32"/>
          <w:highlight w:val="none"/>
        </w:rPr>
        <w:t>%；</w:t>
      </w:r>
      <w:r>
        <w:rPr>
          <w:rFonts w:hint="default" w:ascii="Times New Roman" w:hAnsi="Times New Roman" w:eastAsia="方正仿宋简体" w:cs="Times New Roman"/>
          <w:color w:val="auto"/>
          <w:spacing w:val="6"/>
          <w:sz w:val="32"/>
          <w:szCs w:val="32"/>
          <w:highlight w:val="none"/>
          <w:lang w:eastAsia="zh-CN"/>
        </w:rPr>
        <w:t>非</w:t>
      </w:r>
      <w:r>
        <w:rPr>
          <w:rFonts w:hint="default" w:ascii="Times New Roman" w:hAnsi="Times New Roman" w:eastAsia="方正仿宋简体" w:cs="Times New Roman"/>
          <w:color w:val="auto"/>
          <w:spacing w:val="6"/>
          <w:sz w:val="32"/>
          <w:szCs w:val="32"/>
          <w:highlight w:val="none"/>
        </w:rPr>
        <w:t>营利性服务业增加值</w:t>
      </w:r>
      <w:r>
        <w:rPr>
          <w:rFonts w:hint="default" w:ascii="Times New Roman" w:hAnsi="Times New Roman" w:eastAsia="方正仿宋简体" w:cs="Times New Roman"/>
          <w:color w:val="auto"/>
          <w:spacing w:val="6"/>
          <w:sz w:val="32"/>
          <w:szCs w:val="32"/>
          <w:highlight w:val="none"/>
          <w:lang w:val="en-US" w:eastAsia="zh-CN"/>
        </w:rPr>
        <w:t>2</w:t>
      </w:r>
      <w:r>
        <w:rPr>
          <w:rFonts w:hint="eastAsia" w:ascii="Times New Roman" w:hAnsi="Times New Roman" w:eastAsia="方正仿宋简体" w:cs="Times New Roman"/>
          <w:color w:val="auto"/>
          <w:spacing w:val="6"/>
          <w:sz w:val="32"/>
          <w:szCs w:val="32"/>
          <w:highlight w:val="none"/>
          <w:lang w:val="en-US" w:eastAsia="zh-CN"/>
        </w:rPr>
        <w:t>8.76</w:t>
      </w:r>
      <w:r>
        <w:rPr>
          <w:rFonts w:hint="default" w:ascii="Times New Roman" w:hAnsi="Times New Roman" w:eastAsia="方正仿宋简体" w:cs="Times New Roman"/>
          <w:color w:val="auto"/>
          <w:spacing w:val="6"/>
          <w:sz w:val="32"/>
          <w:szCs w:val="32"/>
          <w:highlight w:val="none"/>
        </w:rPr>
        <w:t>亿元，增长</w:t>
      </w:r>
      <w:r>
        <w:rPr>
          <w:rFonts w:hint="eastAsia" w:ascii="Times New Roman" w:hAnsi="Times New Roman" w:eastAsia="方正仿宋简体" w:cs="Times New Roman"/>
          <w:color w:val="auto"/>
          <w:spacing w:val="6"/>
          <w:sz w:val="32"/>
          <w:szCs w:val="32"/>
          <w:highlight w:val="none"/>
          <w:lang w:val="en-US" w:eastAsia="zh-CN"/>
        </w:rPr>
        <w:t>6.6</w:t>
      </w:r>
      <w:r>
        <w:rPr>
          <w:rFonts w:hint="default" w:ascii="Times New Roman" w:hAnsi="Times New Roman" w:eastAsia="方正仿宋简体" w:cs="Times New Roman"/>
          <w:color w:val="auto"/>
          <w:spacing w:val="6"/>
          <w:sz w:val="32"/>
          <w:szCs w:val="32"/>
          <w:highlight w:val="none"/>
        </w:rPr>
        <w:t>%。全年规模以上服务业企业实现营业收入</w:t>
      </w:r>
      <w:r>
        <w:rPr>
          <w:rFonts w:hint="eastAsia" w:eastAsia="方正仿宋简体" w:cs="Times New Roman"/>
          <w:color w:val="auto"/>
          <w:spacing w:val="6"/>
          <w:sz w:val="32"/>
          <w:szCs w:val="32"/>
          <w:highlight w:val="none"/>
          <w:lang w:val="en-US" w:eastAsia="zh-CN"/>
        </w:rPr>
        <w:t>4.01</w:t>
      </w:r>
      <w:r>
        <w:rPr>
          <w:rFonts w:hint="default" w:ascii="Times New Roman" w:hAnsi="Times New Roman" w:eastAsia="方正仿宋简体" w:cs="Times New Roman"/>
          <w:color w:val="auto"/>
          <w:spacing w:val="6"/>
          <w:sz w:val="32"/>
          <w:szCs w:val="32"/>
          <w:highlight w:val="none"/>
        </w:rPr>
        <w:t>亿元</w:t>
      </w:r>
      <w:r>
        <w:rPr>
          <w:rFonts w:hint="eastAsia" w:eastAsia="方正仿宋简体" w:cs="Times New Roman"/>
          <w:color w:val="auto"/>
          <w:spacing w:val="6"/>
          <w:sz w:val="32"/>
          <w:szCs w:val="32"/>
          <w:highlight w:val="none"/>
          <w:lang w:val="en-US" w:eastAsia="zh-CN"/>
        </w:rPr>
        <w:t>，增长17.5</w:t>
      </w:r>
      <w:r>
        <w:rPr>
          <w:rFonts w:hint="default" w:ascii="Times New Roman" w:hAnsi="Times New Roman" w:eastAsia="方正仿宋简体" w:cs="Times New Roman"/>
          <w:color w:val="auto"/>
          <w:spacing w:val="6"/>
          <w:sz w:val="32"/>
          <w:szCs w:val="32"/>
          <w:highlight w:val="none"/>
        </w:rPr>
        <w:t>%；利润</w:t>
      </w:r>
      <w:r>
        <w:rPr>
          <w:rFonts w:hint="default" w:ascii="Times New Roman" w:hAnsi="Times New Roman" w:eastAsia="方正仿宋简体" w:cs="Times New Roman"/>
          <w:color w:val="auto"/>
          <w:spacing w:val="6"/>
          <w:sz w:val="32"/>
          <w:szCs w:val="32"/>
          <w:highlight w:val="none"/>
          <w:lang w:eastAsia="zh-CN"/>
        </w:rPr>
        <w:t>总额</w:t>
      </w:r>
      <w:r>
        <w:rPr>
          <w:rFonts w:hint="default" w:ascii="Times New Roman" w:hAnsi="Times New Roman" w:eastAsia="方正仿宋简体" w:cs="Times New Roman"/>
          <w:color w:val="auto"/>
          <w:spacing w:val="6"/>
          <w:sz w:val="32"/>
          <w:szCs w:val="32"/>
          <w:highlight w:val="none"/>
          <w:lang w:val="en-US" w:eastAsia="zh-CN"/>
        </w:rPr>
        <w:t>0.</w:t>
      </w:r>
      <w:r>
        <w:rPr>
          <w:rFonts w:hint="eastAsia" w:eastAsia="方正仿宋简体" w:cs="Times New Roman"/>
          <w:color w:val="auto"/>
          <w:spacing w:val="6"/>
          <w:sz w:val="32"/>
          <w:szCs w:val="32"/>
          <w:highlight w:val="none"/>
          <w:lang w:val="en-US" w:eastAsia="zh-CN"/>
        </w:rPr>
        <w:t>15</w:t>
      </w:r>
      <w:r>
        <w:rPr>
          <w:rFonts w:hint="default" w:ascii="Times New Roman" w:hAnsi="Times New Roman" w:eastAsia="方正仿宋简体" w:cs="Times New Roman"/>
          <w:color w:val="auto"/>
          <w:spacing w:val="6"/>
          <w:sz w:val="32"/>
          <w:szCs w:val="32"/>
          <w:highlight w:val="none"/>
        </w:rPr>
        <w:t>亿元</w:t>
      </w:r>
      <w:r>
        <w:rPr>
          <w:rFonts w:hint="default" w:ascii="Times New Roman" w:hAnsi="Times New Roman" w:eastAsia="方正仿宋简体" w:cs="Times New Roman"/>
          <w:color w:val="auto"/>
          <w:spacing w:val="6"/>
          <w:sz w:val="32"/>
          <w:szCs w:val="32"/>
          <w:highlight w:val="none"/>
          <w:lang w:eastAsia="zh-CN"/>
        </w:rPr>
        <w:t>，</w:t>
      </w:r>
      <w:r>
        <w:rPr>
          <w:rFonts w:hint="eastAsia" w:eastAsia="方正仿宋简体" w:cs="Times New Roman"/>
          <w:color w:val="auto"/>
          <w:spacing w:val="6"/>
          <w:sz w:val="32"/>
          <w:szCs w:val="32"/>
          <w:highlight w:val="none"/>
          <w:lang w:eastAsia="zh-CN"/>
        </w:rPr>
        <w:t>下降</w:t>
      </w:r>
      <w:r>
        <w:rPr>
          <w:rFonts w:hint="eastAsia" w:eastAsia="方正仿宋简体" w:cs="Times New Roman"/>
          <w:color w:val="auto"/>
          <w:spacing w:val="6"/>
          <w:sz w:val="32"/>
          <w:szCs w:val="32"/>
          <w:highlight w:val="none"/>
          <w:lang w:val="en-US" w:eastAsia="zh-CN"/>
        </w:rPr>
        <w:t>47.5</w:t>
      </w:r>
      <w:r>
        <w:rPr>
          <w:rFonts w:hint="default" w:ascii="Times New Roman" w:hAnsi="Times New Roman" w:eastAsia="方正仿宋简体" w:cs="Times New Roman"/>
          <w:color w:val="auto"/>
          <w:spacing w:val="6"/>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32"/>
          <w:szCs w:val="32"/>
          <w:highlight w:val="none"/>
        </w:rPr>
      </w:pPr>
      <w:r>
        <w:rPr>
          <w:rFonts w:hint="default" w:ascii="Times New Roman" w:hAnsi="Times New Roman" w:eastAsia="方正仿宋简体" w:cs="Times New Roman"/>
          <w:color w:val="auto"/>
          <w:spacing w:val="6"/>
          <w:sz w:val="32"/>
          <w:szCs w:val="32"/>
          <w:highlight w:val="none"/>
        </w:rPr>
        <w:t>全年</w:t>
      </w:r>
      <w:r>
        <w:rPr>
          <w:rFonts w:hint="eastAsia" w:ascii="Times New Roman" w:hAnsi="Times New Roman" w:eastAsia="方正仿宋简体" w:cs="方正仿宋简体"/>
          <w:b w:val="0"/>
          <w:bCs w:val="0"/>
          <w:color w:val="auto"/>
          <w:sz w:val="32"/>
          <w:szCs w:val="32"/>
          <w:highlight w:val="none"/>
          <w:lang w:val="en-US" w:eastAsia="zh-CN"/>
        </w:rPr>
        <w:t>铁路客运量110.95万人次，</w:t>
      </w:r>
      <w:r>
        <w:rPr>
          <w:rFonts w:hint="default" w:ascii="Times New Roman" w:hAnsi="Times New Roman" w:eastAsia="方正仿宋简体" w:cs="Times New Roman"/>
          <w:b w:val="0"/>
          <w:bCs w:val="0"/>
          <w:color w:val="auto"/>
          <w:spacing w:val="6"/>
          <w:kern w:val="2"/>
          <w:sz w:val="32"/>
          <w:szCs w:val="32"/>
          <w:lang w:val="en-US" w:eastAsia="zh-CN" w:bidi="ar-SA"/>
        </w:rPr>
        <w:t>比上年</w:t>
      </w:r>
      <w:r>
        <w:rPr>
          <w:rFonts w:hint="eastAsia" w:ascii="Times New Roman" w:hAnsi="Times New Roman" w:eastAsia="方正仿宋简体" w:cs="方正仿宋简体"/>
          <w:b w:val="0"/>
          <w:bCs w:val="0"/>
          <w:color w:val="auto"/>
          <w:sz w:val="32"/>
          <w:szCs w:val="32"/>
          <w:highlight w:val="none"/>
          <w:lang w:val="en-US" w:eastAsia="zh-CN"/>
        </w:rPr>
        <w:t>增长12.2%；铁路货运量197.45万吨，</w:t>
      </w:r>
      <w:r>
        <w:rPr>
          <w:rFonts w:hint="default" w:ascii="Times New Roman" w:hAnsi="Times New Roman" w:eastAsia="方正仿宋简体" w:cs="Times New Roman"/>
          <w:b w:val="0"/>
          <w:bCs w:val="0"/>
          <w:color w:val="auto"/>
          <w:spacing w:val="6"/>
          <w:kern w:val="2"/>
          <w:sz w:val="32"/>
          <w:szCs w:val="32"/>
          <w:lang w:val="en-US" w:eastAsia="zh-CN" w:bidi="ar-SA"/>
        </w:rPr>
        <w:t>比上年</w:t>
      </w:r>
      <w:r>
        <w:rPr>
          <w:rFonts w:hint="eastAsia" w:ascii="Times New Roman" w:hAnsi="Times New Roman" w:eastAsia="方正仿宋简体" w:cs="方正仿宋简体"/>
          <w:b w:val="0"/>
          <w:bCs w:val="0"/>
          <w:color w:val="auto"/>
          <w:sz w:val="32"/>
          <w:szCs w:val="32"/>
          <w:highlight w:val="none"/>
          <w:lang w:val="en-US" w:eastAsia="zh-CN"/>
        </w:rPr>
        <w:t>增长48.9%。</w:t>
      </w:r>
    </w:p>
    <w:p>
      <w:pPr>
        <w:pStyle w:val="9"/>
        <w:pageBreakBefore w:val="0"/>
        <w:widowControl w:val="0"/>
        <w:kinsoku/>
        <w:wordWrap/>
        <w:overflowPunct/>
        <w:bidi w:val="0"/>
        <w:spacing w:line="560" w:lineRule="exact"/>
        <w:ind w:firstLine="664" w:firstLineChars="200"/>
        <w:jc w:val="both"/>
        <w:textAlignment w:val="auto"/>
        <w:outlineLvl w:val="9"/>
        <w:rPr>
          <w:rFonts w:hint="default" w:ascii="Times New Roman" w:hAnsi="Times New Roman" w:eastAsia="方正仿宋简体" w:cs="Times New Roman"/>
          <w:b w:val="0"/>
          <w:color w:val="auto"/>
          <w:spacing w:val="6"/>
          <w:kern w:val="2"/>
          <w:sz w:val="32"/>
          <w:szCs w:val="32"/>
          <w:highlight w:val="none"/>
          <w:lang w:val="en-US" w:eastAsia="zh-CN" w:bidi="ar-SA"/>
        </w:rPr>
      </w:pPr>
      <w:r>
        <w:rPr>
          <w:rFonts w:hint="default" w:ascii="Times New Roman" w:hAnsi="Times New Roman" w:eastAsia="方正仿宋简体" w:cs="Times New Roman"/>
          <w:b w:val="0"/>
          <w:color w:val="auto"/>
          <w:spacing w:val="6"/>
          <w:kern w:val="2"/>
          <w:sz w:val="32"/>
          <w:szCs w:val="32"/>
          <w:highlight w:val="none"/>
          <w:lang w:val="en-US" w:eastAsia="zh-CN" w:bidi="ar-SA"/>
        </w:rPr>
        <w:t>年末全</w:t>
      </w:r>
      <w:r>
        <w:rPr>
          <w:rFonts w:hint="eastAsia" w:eastAsia="方正仿宋简体" w:cs="Times New Roman"/>
          <w:b w:val="0"/>
          <w:color w:val="auto"/>
          <w:spacing w:val="6"/>
          <w:kern w:val="2"/>
          <w:sz w:val="32"/>
          <w:szCs w:val="32"/>
          <w:highlight w:val="none"/>
          <w:lang w:val="en-US" w:eastAsia="zh-CN" w:bidi="ar-SA"/>
        </w:rPr>
        <w:t>县</w:t>
      </w:r>
      <w:r>
        <w:rPr>
          <w:rFonts w:hint="default" w:ascii="Times New Roman" w:hAnsi="Times New Roman" w:eastAsia="方正仿宋简体" w:cs="Times New Roman"/>
          <w:b w:val="0"/>
          <w:color w:val="auto"/>
          <w:spacing w:val="6"/>
          <w:kern w:val="2"/>
          <w:sz w:val="32"/>
          <w:szCs w:val="32"/>
          <w:highlight w:val="none"/>
          <w:lang w:val="en-US" w:eastAsia="zh-CN" w:bidi="ar-SA"/>
        </w:rPr>
        <w:t>机动车保有量</w:t>
      </w:r>
      <w:r>
        <w:rPr>
          <w:rFonts w:hint="eastAsia" w:eastAsia="方正仿宋简体" w:cs="Times New Roman"/>
          <w:b w:val="0"/>
          <w:color w:val="auto"/>
          <w:spacing w:val="6"/>
          <w:kern w:val="2"/>
          <w:sz w:val="32"/>
          <w:szCs w:val="32"/>
          <w:highlight w:val="none"/>
          <w:lang w:val="en-US" w:eastAsia="zh-CN" w:bidi="ar-SA"/>
        </w:rPr>
        <w:t>9.38</w:t>
      </w:r>
      <w:r>
        <w:rPr>
          <w:rFonts w:hint="default" w:ascii="Times New Roman" w:hAnsi="Times New Roman" w:eastAsia="方正仿宋简体" w:cs="Times New Roman"/>
          <w:b w:val="0"/>
          <w:color w:val="auto"/>
          <w:spacing w:val="6"/>
          <w:kern w:val="2"/>
          <w:sz w:val="32"/>
          <w:szCs w:val="32"/>
          <w:highlight w:val="none"/>
          <w:lang w:val="en-US" w:eastAsia="zh-CN" w:bidi="ar-SA"/>
        </w:rPr>
        <w:t>万辆，比上年增长</w:t>
      </w:r>
      <w:r>
        <w:rPr>
          <w:rFonts w:hint="eastAsia" w:eastAsia="方正仿宋简体" w:cs="Times New Roman"/>
          <w:b w:val="0"/>
          <w:color w:val="auto"/>
          <w:spacing w:val="6"/>
          <w:kern w:val="2"/>
          <w:sz w:val="32"/>
          <w:szCs w:val="32"/>
          <w:highlight w:val="none"/>
          <w:lang w:val="en-US" w:eastAsia="zh-CN" w:bidi="ar-SA"/>
        </w:rPr>
        <w:t>24.61</w:t>
      </w:r>
      <w:r>
        <w:rPr>
          <w:rFonts w:hint="default" w:ascii="Times New Roman" w:hAnsi="Times New Roman" w:eastAsia="方正仿宋简体" w:cs="Times New Roman"/>
          <w:b w:val="0"/>
          <w:color w:val="auto"/>
          <w:spacing w:val="6"/>
          <w:kern w:val="2"/>
          <w:sz w:val="32"/>
          <w:szCs w:val="32"/>
          <w:highlight w:val="none"/>
          <w:lang w:val="en-US" w:eastAsia="zh-CN" w:bidi="ar-SA"/>
        </w:rPr>
        <w:t>%。其中，私人机动车保有量</w:t>
      </w:r>
      <w:r>
        <w:rPr>
          <w:rFonts w:hint="eastAsia" w:eastAsia="方正仿宋简体" w:cs="Times New Roman"/>
          <w:b w:val="0"/>
          <w:color w:val="auto"/>
          <w:spacing w:val="6"/>
          <w:kern w:val="2"/>
          <w:sz w:val="32"/>
          <w:szCs w:val="32"/>
          <w:highlight w:val="none"/>
          <w:lang w:val="en-US" w:eastAsia="zh-CN" w:bidi="ar-SA"/>
        </w:rPr>
        <w:t>8.78</w:t>
      </w:r>
      <w:r>
        <w:rPr>
          <w:rFonts w:hint="default" w:ascii="Times New Roman" w:hAnsi="Times New Roman" w:eastAsia="方正仿宋简体" w:cs="Times New Roman"/>
          <w:b w:val="0"/>
          <w:color w:val="auto"/>
          <w:spacing w:val="6"/>
          <w:kern w:val="2"/>
          <w:sz w:val="32"/>
          <w:szCs w:val="32"/>
          <w:highlight w:val="none"/>
          <w:lang w:val="en-US" w:eastAsia="zh-CN" w:bidi="ar-SA"/>
        </w:rPr>
        <w:t>万辆，增长</w:t>
      </w:r>
      <w:r>
        <w:rPr>
          <w:rFonts w:hint="eastAsia" w:eastAsia="方正仿宋简体" w:cs="Times New Roman"/>
          <w:b w:val="0"/>
          <w:color w:val="auto"/>
          <w:spacing w:val="6"/>
          <w:kern w:val="2"/>
          <w:sz w:val="32"/>
          <w:szCs w:val="32"/>
          <w:highlight w:val="none"/>
          <w:lang w:val="en-US" w:eastAsia="zh-CN" w:bidi="ar-SA"/>
        </w:rPr>
        <w:t>28.27</w:t>
      </w:r>
      <w:r>
        <w:rPr>
          <w:rFonts w:hint="default" w:ascii="Times New Roman" w:hAnsi="Times New Roman" w:eastAsia="方正仿宋简体" w:cs="Times New Roman"/>
          <w:b w:val="0"/>
          <w:color w:val="auto"/>
          <w:spacing w:val="6"/>
          <w:kern w:val="2"/>
          <w:sz w:val="32"/>
          <w:szCs w:val="32"/>
          <w:highlight w:val="none"/>
          <w:lang w:val="en-US" w:eastAsia="zh-CN" w:bidi="ar-SA"/>
        </w:rPr>
        <w:t>3%。新能源汽车保有量0.</w:t>
      </w:r>
      <w:r>
        <w:rPr>
          <w:rFonts w:hint="eastAsia" w:eastAsia="方正仿宋简体" w:cs="Times New Roman"/>
          <w:b w:val="0"/>
          <w:color w:val="auto"/>
          <w:spacing w:val="6"/>
          <w:kern w:val="2"/>
          <w:sz w:val="32"/>
          <w:szCs w:val="32"/>
          <w:highlight w:val="none"/>
          <w:lang w:val="en-US" w:eastAsia="zh-CN" w:bidi="ar-SA"/>
        </w:rPr>
        <w:t>34</w:t>
      </w:r>
      <w:r>
        <w:rPr>
          <w:rFonts w:hint="default" w:ascii="Times New Roman" w:hAnsi="Times New Roman" w:eastAsia="方正仿宋简体" w:cs="Times New Roman"/>
          <w:b w:val="0"/>
          <w:color w:val="auto"/>
          <w:spacing w:val="6"/>
          <w:kern w:val="2"/>
          <w:sz w:val="32"/>
          <w:szCs w:val="32"/>
          <w:highlight w:val="none"/>
          <w:lang w:val="en-US" w:eastAsia="zh-CN" w:bidi="ar-SA"/>
        </w:rPr>
        <w:t>万辆，增长</w:t>
      </w:r>
      <w:r>
        <w:rPr>
          <w:rFonts w:hint="eastAsia" w:eastAsia="方正仿宋简体" w:cs="Times New Roman"/>
          <w:b w:val="0"/>
          <w:color w:val="auto"/>
          <w:spacing w:val="6"/>
          <w:kern w:val="2"/>
          <w:sz w:val="32"/>
          <w:szCs w:val="32"/>
          <w:highlight w:val="none"/>
          <w:lang w:val="en-US" w:eastAsia="zh-CN" w:bidi="ar-SA"/>
        </w:rPr>
        <w:t>123.63</w:t>
      </w:r>
      <w:r>
        <w:rPr>
          <w:rFonts w:hint="default" w:ascii="Times New Roman" w:hAnsi="Times New Roman" w:eastAsia="方正仿宋简体" w:cs="Times New Roman"/>
          <w:b w:val="0"/>
          <w:color w:val="auto"/>
          <w:spacing w:val="6"/>
          <w:kern w:val="2"/>
          <w:sz w:val="32"/>
          <w:szCs w:val="32"/>
          <w:highlight w:val="none"/>
          <w:lang w:val="en-US" w:eastAsia="zh-CN" w:bidi="ar-SA"/>
        </w:rPr>
        <w:t>%。</w:t>
      </w:r>
    </w:p>
    <w:p>
      <w:pPr>
        <w:pStyle w:val="9"/>
        <w:pageBreakBefore w:val="0"/>
        <w:widowControl w:val="0"/>
        <w:kinsoku/>
        <w:wordWrap/>
        <w:overflowPunct/>
        <w:bidi w:val="0"/>
        <w:spacing w:line="560" w:lineRule="exact"/>
        <w:ind w:firstLine="664" w:firstLineChars="200"/>
        <w:jc w:val="both"/>
        <w:textAlignment w:val="auto"/>
        <w:outlineLvl w:val="9"/>
        <w:rPr>
          <w:rFonts w:hint="default" w:ascii="Times New Roman" w:hAnsi="Times New Roman" w:eastAsia="方正仿宋简体" w:cs="Times New Roman"/>
          <w:b w:val="0"/>
          <w:color w:val="auto"/>
          <w:spacing w:val="6"/>
          <w:kern w:val="2"/>
          <w:sz w:val="32"/>
          <w:szCs w:val="32"/>
          <w:highlight w:val="none"/>
          <w:lang w:val="en-US" w:eastAsia="zh-CN" w:bidi="ar-SA"/>
        </w:rPr>
      </w:pPr>
      <w:r>
        <w:rPr>
          <w:rFonts w:hint="default" w:ascii="Times New Roman" w:hAnsi="Times New Roman" w:eastAsia="方正仿宋简体" w:cs="Times New Roman"/>
          <w:b w:val="0"/>
          <w:color w:val="auto"/>
          <w:spacing w:val="6"/>
          <w:kern w:val="2"/>
          <w:sz w:val="32"/>
          <w:szCs w:val="32"/>
          <w:highlight w:val="none"/>
          <w:lang w:val="en-US" w:eastAsia="zh-CN" w:bidi="ar-SA"/>
        </w:rPr>
        <w:t>全年邮政行业寄递业务量累计完成4</w:t>
      </w:r>
      <w:r>
        <w:rPr>
          <w:rFonts w:hint="eastAsia" w:eastAsia="方正仿宋简体" w:cs="Times New Roman"/>
          <w:b w:val="0"/>
          <w:color w:val="auto"/>
          <w:spacing w:val="6"/>
          <w:kern w:val="2"/>
          <w:sz w:val="32"/>
          <w:szCs w:val="32"/>
          <w:highlight w:val="none"/>
          <w:lang w:val="en-US" w:eastAsia="zh-CN" w:bidi="ar-SA"/>
        </w:rPr>
        <w:t>16.29</w:t>
      </w:r>
      <w:r>
        <w:rPr>
          <w:rFonts w:hint="default" w:ascii="Times New Roman" w:hAnsi="Times New Roman" w:eastAsia="方正仿宋简体" w:cs="Times New Roman"/>
          <w:b w:val="0"/>
          <w:color w:val="auto"/>
          <w:spacing w:val="6"/>
          <w:kern w:val="2"/>
          <w:sz w:val="32"/>
          <w:szCs w:val="32"/>
          <w:highlight w:val="none"/>
          <w:lang w:val="en-US" w:eastAsia="zh-CN" w:bidi="ar-SA"/>
        </w:rPr>
        <w:t>万件，比上年</w:t>
      </w:r>
      <w:r>
        <w:rPr>
          <w:rFonts w:hint="eastAsia" w:eastAsia="方正仿宋简体" w:cs="Times New Roman"/>
          <w:b w:val="0"/>
          <w:color w:val="auto"/>
          <w:spacing w:val="6"/>
          <w:kern w:val="2"/>
          <w:sz w:val="32"/>
          <w:szCs w:val="32"/>
          <w:highlight w:val="none"/>
          <w:lang w:val="en-US" w:eastAsia="zh-CN" w:bidi="ar-SA"/>
        </w:rPr>
        <w:t>下降1.6</w:t>
      </w:r>
      <w:r>
        <w:rPr>
          <w:rFonts w:hint="default" w:ascii="Times New Roman" w:hAnsi="Times New Roman" w:eastAsia="方正仿宋简体" w:cs="Times New Roman"/>
          <w:b w:val="0"/>
          <w:color w:val="auto"/>
          <w:spacing w:val="6"/>
          <w:kern w:val="2"/>
          <w:sz w:val="32"/>
          <w:szCs w:val="32"/>
          <w:highlight w:val="none"/>
          <w:lang w:val="en-US" w:eastAsia="zh-CN" w:bidi="ar-SA"/>
        </w:rPr>
        <w:t>%。其中，快递业务量（不包含邮政集团包裹业务）累计完成</w:t>
      </w:r>
      <w:r>
        <w:rPr>
          <w:rFonts w:hint="eastAsia" w:eastAsia="方正仿宋简体" w:cs="Times New Roman"/>
          <w:b w:val="0"/>
          <w:color w:val="auto"/>
          <w:spacing w:val="6"/>
          <w:kern w:val="2"/>
          <w:sz w:val="32"/>
          <w:szCs w:val="32"/>
          <w:highlight w:val="none"/>
          <w:lang w:val="en-US" w:eastAsia="zh-CN" w:bidi="ar-SA"/>
        </w:rPr>
        <w:t>119.24</w:t>
      </w:r>
      <w:r>
        <w:rPr>
          <w:rFonts w:hint="default" w:ascii="Times New Roman" w:hAnsi="Times New Roman" w:eastAsia="方正仿宋简体" w:cs="Times New Roman"/>
          <w:b w:val="0"/>
          <w:color w:val="auto"/>
          <w:spacing w:val="6"/>
          <w:kern w:val="2"/>
          <w:sz w:val="32"/>
          <w:szCs w:val="32"/>
          <w:highlight w:val="none"/>
          <w:lang w:val="en-US" w:eastAsia="zh-CN" w:bidi="ar-SA"/>
        </w:rPr>
        <w:t>万件，增长</w:t>
      </w:r>
      <w:r>
        <w:rPr>
          <w:rFonts w:hint="eastAsia" w:eastAsia="方正仿宋简体" w:cs="Times New Roman"/>
          <w:b w:val="0"/>
          <w:color w:val="auto"/>
          <w:spacing w:val="6"/>
          <w:kern w:val="2"/>
          <w:sz w:val="32"/>
          <w:szCs w:val="32"/>
          <w:highlight w:val="none"/>
          <w:lang w:val="en-US" w:eastAsia="zh-CN" w:bidi="ar-SA"/>
        </w:rPr>
        <w:t>31.38</w:t>
      </w:r>
      <w:r>
        <w:rPr>
          <w:rFonts w:hint="default" w:ascii="Times New Roman" w:hAnsi="Times New Roman" w:eastAsia="方正仿宋简体" w:cs="Times New Roman"/>
          <w:b w:val="0"/>
          <w:color w:val="auto"/>
          <w:spacing w:val="6"/>
          <w:kern w:val="2"/>
          <w:sz w:val="32"/>
          <w:szCs w:val="32"/>
          <w:highlight w:val="none"/>
          <w:lang w:val="en-US" w:eastAsia="zh-CN" w:bidi="ar-SA"/>
        </w:rPr>
        <w:t>%。邮政行业业务收入（不包括邮政储蓄银行直接营业收入）</w:t>
      </w:r>
      <w:r>
        <w:rPr>
          <w:rFonts w:hint="eastAsia" w:eastAsia="方正仿宋简体" w:cs="Times New Roman"/>
          <w:b w:val="0"/>
          <w:color w:val="auto"/>
          <w:spacing w:val="6"/>
          <w:kern w:val="2"/>
          <w:sz w:val="32"/>
          <w:szCs w:val="32"/>
          <w:highlight w:val="none"/>
          <w:lang w:val="en-US" w:eastAsia="zh-CN" w:bidi="ar-SA"/>
        </w:rPr>
        <w:t>4446.59</w:t>
      </w:r>
      <w:r>
        <w:rPr>
          <w:rFonts w:hint="default" w:ascii="Times New Roman" w:hAnsi="Times New Roman" w:eastAsia="方正仿宋简体" w:cs="Times New Roman"/>
          <w:b w:val="0"/>
          <w:color w:val="auto"/>
          <w:spacing w:val="6"/>
          <w:kern w:val="2"/>
          <w:sz w:val="32"/>
          <w:szCs w:val="32"/>
          <w:highlight w:val="none"/>
          <w:lang w:val="en-US" w:eastAsia="zh-CN" w:bidi="ar-SA"/>
        </w:rPr>
        <w:t>万元，增长</w:t>
      </w:r>
      <w:r>
        <w:rPr>
          <w:rFonts w:hint="eastAsia" w:eastAsia="方正仿宋简体" w:cs="Times New Roman"/>
          <w:b w:val="0"/>
          <w:color w:val="auto"/>
          <w:spacing w:val="6"/>
          <w:kern w:val="2"/>
          <w:sz w:val="32"/>
          <w:szCs w:val="32"/>
          <w:highlight w:val="none"/>
          <w:lang w:val="en-US" w:eastAsia="zh-CN" w:bidi="ar-SA"/>
        </w:rPr>
        <w:t>2.34</w:t>
      </w:r>
      <w:r>
        <w:rPr>
          <w:rFonts w:hint="default" w:ascii="Times New Roman" w:hAnsi="Times New Roman" w:eastAsia="方正仿宋简体" w:cs="Times New Roman"/>
          <w:b w:val="0"/>
          <w:color w:val="auto"/>
          <w:spacing w:val="6"/>
          <w:kern w:val="2"/>
          <w:sz w:val="32"/>
          <w:szCs w:val="32"/>
          <w:highlight w:val="none"/>
          <w:lang w:val="en-US" w:eastAsia="zh-CN" w:bidi="ar-SA"/>
        </w:rPr>
        <w:t>%。其中，快递业务收入累计完成</w:t>
      </w:r>
      <w:r>
        <w:rPr>
          <w:rFonts w:hint="eastAsia" w:eastAsia="方正仿宋简体" w:cs="Times New Roman"/>
          <w:b w:val="0"/>
          <w:color w:val="auto"/>
          <w:spacing w:val="6"/>
          <w:kern w:val="2"/>
          <w:sz w:val="32"/>
          <w:szCs w:val="32"/>
          <w:highlight w:val="none"/>
          <w:lang w:val="en-US" w:eastAsia="zh-CN" w:bidi="ar-SA"/>
        </w:rPr>
        <w:t>3260.32</w:t>
      </w:r>
      <w:r>
        <w:rPr>
          <w:rFonts w:hint="default" w:ascii="Times New Roman" w:hAnsi="Times New Roman" w:eastAsia="方正仿宋简体" w:cs="Times New Roman"/>
          <w:b w:val="0"/>
          <w:color w:val="auto"/>
          <w:spacing w:val="6"/>
          <w:kern w:val="2"/>
          <w:sz w:val="32"/>
          <w:szCs w:val="32"/>
          <w:highlight w:val="none"/>
          <w:lang w:val="en-US" w:eastAsia="zh-CN" w:bidi="ar-SA"/>
        </w:rPr>
        <w:t>万元，</w:t>
      </w:r>
      <w:r>
        <w:rPr>
          <w:rFonts w:hint="eastAsia" w:eastAsia="方正仿宋简体" w:cs="Times New Roman"/>
          <w:b w:val="0"/>
          <w:color w:val="auto"/>
          <w:spacing w:val="6"/>
          <w:kern w:val="2"/>
          <w:sz w:val="32"/>
          <w:szCs w:val="32"/>
          <w:highlight w:val="none"/>
          <w:lang w:val="en-US" w:eastAsia="zh-CN" w:bidi="ar-SA"/>
        </w:rPr>
        <w:t>比上年</w:t>
      </w:r>
      <w:r>
        <w:rPr>
          <w:rFonts w:hint="default" w:ascii="Times New Roman" w:hAnsi="Times New Roman" w:eastAsia="方正仿宋简体" w:cs="Times New Roman"/>
          <w:b w:val="0"/>
          <w:color w:val="auto"/>
          <w:spacing w:val="6"/>
          <w:kern w:val="2"/>
          <w:sz w:val="32"/>
          <w:szCs w:val="32"/>
          <w:highlight w:val="none"/>
          <w:lang w:val="en-US" w:eastAsia="zh-CN" w:bidi="ar-SA"/>
        </w:rPr>
        <w:t>增长13%。年末全县固定电话用户数0.79万户，移动电话用户30.15万户。互联网宽带用户9.57万户。</w:t>
      </w:r>
    </w:p>
    <w:p>
      <w:pPr>
        <w:pageBreakBefore w:val="0"/>
        <w:widowControl w:val="0"/>
        <w:numPr>
          <w:ilvl w:val="0"/>
          <w:numId w:val="0"/>
        </w:numPr>
        <w:kinsoku/>
        <w:wordWrap/>
        <w:overflowPunct/>
        <w:topLinePunct/>
        <w:autoSpaceDE w:val="0"/>
        <w:autoSpaceDN w:val="0"/>
        <w:bidi w:val="0"/>
        <w:adjustRightInd w:val="0"/>
        <w:snapToGrid w:val="0"/>
        <w:spacing w:line="560" w:lineRule="exact"/>
        <w:jc w:val="center"/>
        <w:textAlignment w:val="auto"/>
        <w:outlineLvl w:val="9"/>
        <w:rPr>
          <w:rFonts w:hint="default" w:ascii="Times New Roman" w:hAnsi="Times New Roman" w:eastAsia="方正黑体_GBK" w:cs="Times New Roman"/>
          <w:color w:val="auto"/>
          <w:spacing w:val="6"/>
          <w:kern w:val="0"/>
          <w:sz w:val="32"/>
          <w:szCs w:val="32"/>
          <w:shd w:val="clear" w:color="auto" w:fill="FFFFFF"/>
        </w:rPr>
      </w:pPr>
      <w:r>
        <w:rPr>
          <w:rFonts w:hint="default" w:ascii="Times New Roman" w:hAnsi="Times New Roman" w:eastAsia="方正黑体_GBK" w:cs="Times New Roman"/>
          <w:color w:val="auto"/>
          <w:spacing w:val="6"/>
          <w:kern w:val="0"/>
          <w:sz w:val="32"/>
          <w:szCs w:val="32"/>
          <w:shd w:val="clear" w:color="auto" w:fill="FFFFFF"/>
          <w:lang w:eastAsia="zh-CN"/>
        </w:rPr>
        <w:t>五、</w:t>
      </w:r>
      <w:r>
        <w:rPr>
          <w:rFonts w:hint="default" w:ascii="Times New Roman" w:hAnsi="Times New Roman" w:eastAsia="方正黑体_GBK" w:cs="Times New Roman"/>
          <w:color w:val="auto"/>
          <w:spacing w:val="6"/>
          <w:kern w:val="0"/>
          <w:sz w:val="32"/>
          <w:szCs w:val="32"/>
          <w:shd w:val="clear" w:color="auto" w:fill="FFFFFF"/>
        </w:rPr>
        <w:t>固定资产投资</w:t>
      </w:r>
    </w:p>
    <w:p>
      <w:pPr>
        <w:pageBreakBefore w:val="0"/>
        <w:widowControl w:val="0"/>
        <w:numPr>
          <w:ilvl w:val="0"/>
          <w:numId w:val="0"/>
        </w:numPr>
        <w:kinsoku/>
        <w:wordWrap/>
        <w:overflowPunct/>
        <w:topLinePunct/>
        <w:autoSpaceDE w:val="0"/>
        <w:autoSpaceDN w:val="0"/>
        <w:bidi w:val="0"/>
        <w:adjustRightInd w:val="0"/>
        <w:snapToGrid w:val="0"/>
        <w:spacing w:line="560" w:lineRule="exact"/>
        <w:ind w:firstLine="664" w:firstLineChars="200"/>
        <w:jc w:val="both"/>
        <w:textAlignment w:val="auto"/>
        <w:outlineLvl w:val="9"/>
        <w:rPr>
          <w:rFonts w:hint="default" w:ascii="Times New Roman" w:hAnsi="Times New Roman" w:eastAsia="方正仿宋简体" w:cs="Times New Roman"/>
          <w:b w:val="0"/>
          <w:bCs w:val="0"/>
          <w:color w:val="auto"/>
          <w:spacing w:val="6"/>
          <w:kern w:val="2"/>
          <w:sz w:val="32"/>
          <w:szCs w:val="32"/>
          <w:highlight w:val="none"/>
          <w:lang w:val="en-US" w:eastAsia="zh-CN" w:bidi="ar-SA"/>
        </w:rPr>
      </w:pPr>
      <w:r>
        <w:rPr>
          <w:rFonts w:hint="default" w:ascii="Times New Roman" w:hAnsi="Times New Roman" w:eastAsia="方正仿宋简体" w:cs="Times New Roman"/>
          <w:b w:val="0"/>
          <w:bCs w:val="0"/>
          <w:color w:val="auto"/>
          <w:spacing w:val="6"/>
          <w:kern w:val="2"/>
          <w:sz w:val="32"/>
          <w:szCs w:val="32"/>
          <w:highlight w:val="none"/>
          <w:lang w:val="en-US" w:eastAsia="zh-CN" w:bidi="ar-SA"/>
        </w:rPr>
        <w:t>全年固定资产投资（不含农户）70.39亿元，比上年增长10.3%。其中，第一产业投资5.62亿元，</w:t>
      </w:r>
      <w:r>
        <w:rPr>
          <w:rFonts w:hint="eastAsia" w:eastAsia="方正仿宋简体" w:cs="Times New Roman"/>
          <w:b w:val="0"/>
          <w:bCs w:val="0"/>
          <w:color w:val="auto"/>
          <w:spacing w:val="6"/>
          <w:kern w:val="2"/>
          <w:sz w:val="32"/>
          <w:szCs w:val="32"/>
          <w:highlight w:val="none"/>
          <w:lang w:val="en-US" w:eastAsia="zh-CN" w:bidi="ar-SA"/>
        </w:rPr>
        <w:t>比上年</w:t>
      </w:r>
      <w:r>
        <w:rPr>
          <w:rFonts w:hint="default" w:ascii="Times New Roman" w:hAnsi="Times New Roman" w:eastAsia="方正仿宋简体" w:cs="Times New Roman"/>
          <w:b w:val="0"/>
          <w:bCs w:val="0"/>
          <w:color w:val="auto"/>
          <w:spacing w:val="6"/>
          <w:kern w:val="2"/>
          <w:sz w:val="32"/>
          <w:szCs w:val="32"/>
          <w:highlight w:val="none"/>
          <w:lang w:val="en-US" w:eastAsia="zh-CN" w:bidi="ar-SA"/>
        </w:rPr>
        <w:t>下降36.5%；第二产业投资40.22亿元，</w:t>
      </w:r>
      <w:r>
        <w:rPr>
          <w:rFonts w:hint="eastAsia" w:eastAsia="方正仿宋简体" w:cs="Times New Roman"/>
          <w:b w:val="0"/>
          <w:bCs w:val="0"/>
          <w:color w:val="auto"/>
          <w:spacing w:val="6"/>
          <w:kern w:val="2"/>
          <w:sz w:val="32"/>
          <w:szCs w:val="32"/>
          <w:highlight w:val="none"/>
          <w:lang w:val="en-US" w:eastAsia="zh-CN" w:bidi="ar-SA"/>
        </w:rPr>
        <w:t>比上年</w:t>
      </w:r>
      <w:r>
        <w:rPr>
          <w:rFonts w:hint="default" w:ascii="Times New Roman" w:hAnsi="Times New Roman" w:eastAsia="方正仿宋简体" w:cs="Times New Roman"/>
          <w:b w:val="0"/>
          <w:bCs w:val="0"/>
          <w:color w:val="auto"/>
          <w:spacing w:val="6"/>
          <w:kern w:val="2"/>
          <w:sz w:val="32"/>
          <w:szCs w:val="32"/>
          <w:highlight w:val="none"/>
          <w:lang w:val="en-US" w:eastAsia="zh-CN" w:bidi="ar-SA"/>
        </w:rPr>
        <w:t>增长42.7%；第三产业投资24.55亿元，</w:t>
      </w:r>
      <w:r>
        <w:rPr>
          <w:rFonts w:hint="eastAsia" w:eastAsia="方正仿宋简体" w:cs="Times New Roman"/>
          <w:b w:val="0"/>
          <w:bCs w:val="0"/>
          <w:color w:val="auto"/>
          <w:spacing w:val="6"/>
          <w:kern w:val="2"/>
          <w:sz w:val="32"/>
          <w:szCs w:val="32"/>
          <w:highlight w:val="none"/>
          <w:lang w:val="en-US" w:eastAsia="zh-CN" w:bidi="ar-SA"/>
        </w:rPr>
        <w:t>比上年</w:t>
      </w:r>
      <w:r>
        <w:rPr>
          <w:rFonts w:hint="default" w:ascii="Times New Roman" w:hAnsi="Times New Roman" w:eastAsia="方正仿宋简体" w:cs="Times New Roman"/>
          <w:b w:val="0"/>
          <w:bCs w:val="0"/>
          <w:color w:val="auto"/>
          <w:spacing w:val="6"/>
          <w:kern w:val="2"/>
          <w:sz w:val="32"/>
          <w:szCs w:val="32"/>
          <w:highlight w:val="none"/>
          <w:lang w:val="en-US" w:eastAsia="zh-CN" w:bidi="ar-SA"/>
        </w:rPr>
        <w:t>下降8.4%。</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简体" w:cs="Times New Roman"/>
          <w:color w:val="auto"/>
          <w:sz w:val="32"/>
          <w:szCs w:val="32"/>
          <w:highlight w:val="none"/>
        </w:rPr>
      </w:pPr>
      <w:r>
        <w:rPr>
          <w:rFonts w:hint="eastAsia" w:ascii="方正黑体简体" w:hAnsi="方正黑体简体" w:eastAsia="方正黑体简体" w:cs="方正黑体简体"/>
          <w:color w:val="auto"/>
          <w:sz w:val="32"/>
          <w:szCs w:val="32"/>
          <w:highlight w:val="none"/>
          <w:lang w:val="en-US" w:eastAsia="zh-CN"/>
        </w:rPr>
        <w:t>图四 巴楚县2020-2025年固定资产投资及增速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简体" w:hAnsi="方正黑体简体" w:eastAsia="方正黑体简体" w:cs="方正黑体简体"/>
          <w:b w:val="0"/>
          <w:bCs w:val="0"/>
          <w:color w:val="auto"/>
          <w:sz w:val="32"/>
          <w:szCs w:val="32"/>
          <w:highlight w:val="none"/>
        </w:rPr>
      </w:pPr>
      <w:r>
        <w:rPr>
          <w:rFonts w:hint="default" w:ascii="方正黑体简体" w:hAnsi="方正黑体简体" w:eastAsia="方正黑体简体" w:cs="方正黑体简体"/>
          <w:b w:val="0"/>
          <w:bCs w:val="0"/>
          <w:color w:val="auto"/>
          <w:sz w:val="32"/>
          <w:szCs w:val="32"/>
          <w:highlight w:val="none"/>
        </w:rPr>
        <w:drawing>
          <wp:anchor distT="0" distB="0" distL="114300" distR="114300" simplePos="0" relativeHeight="251663360" behindDoc="0" locked="0" layoutInCell="1" allowOverlap="1">
            <wp:simplePos x="0" y="0"/>
            <wp:positionH relativeFrom="column">
              <wp:posOffset>34290</wp:posOffset>
            </wp:positionH>
            <wp:positionV relativeFrom="paragraph">
              <wp:posOffset>39370</wp:posOffset>
            </wp:positionV>
            <wp:extent cx="5671820" cy="2536825"/>
            <wp:effectExtent l="0" t="0" r="5080" b="15875"/>
            <wp:wrapNone/>
            <wp:docPr id="4" name="图片 5" descr="投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投资"/>
                    <pic:cNvPicPr>
                      <a:picLocks noChangeAspect="1"/>
                    </pic:cNvPicPr>
                  </pic:nvPicPr>
                  <pic:blipFill>
                    <a:blip r:embed="rId10"/>
                    <a:stretch>
                      <a:fillRect/>
                    </a:stretch>
                  </pic:blipFill>
                  <pic:spPr>
                    <a:xfrm>
                      <a:off x="0" y="0"/>
                      <a:ext cx="5671820" cy="253682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简体" w:hAnsi="方正黑体简体" w:eastAsia="方正黑体简体" w:cs="方正黑体简体"/>
          <w:b w:val="0"/>
          <w:bCs w:val="0"/>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简体" w:hAnsi="方正黑体简体" w:eastAsia="方正黑体简体" w:cs="方正黑体简体"/>
          <w:b w:val="0"/>
          <w:bCs w:val="0"/>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简体" w:hAnsi="方正黑体简体" w:eastAsia="方正黑体简体" w:cs="方正黑体简体"/>
          <w:b w:val="0"/>
          <w:bCs w:val="0"/>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简体" w:hAnsi="方正黑体简体" w:eastAsia="方正黑体简体" w:cs="方正黑体简体"/>
          <w:b w:val="0"/>
          <w:bCs w:val="0"/>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简体" w:hAnsi="方正黑体简体" w:eastAsia="方正黑体简体" w:cs="方正黑体简体"/>
          <w:b w:val="0"/>
          <w:bCs w:val="0"/>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简体" w:hAnsi="方正黑体简体" w:eastAsia="方正黑体简体" w:cs="方正黑体简体"/>
          <w:b w:val="0"/>
          <w:bCs w:val="0"/>
          <w:color w:val="auto"/>
          <w:sz w:val="32"/>
          <w:szCs w:val="32"/>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outlineLvl w:val="0"/>
        <w:rPr>
          <w:rFonts w:hint="eastAsia" w:ascii="方正黑体简体" w:hAnsi="方正黑体简体" w:eastAsia="方正黑体简体" w:cs="方正黑体简体"/>
          <w:b w:val="0"/>
          <w:bCs w:val="0"/>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outlineLvl w:val="0"/>
        <w:rPr>
          <w:rFonts w:hint="eastAsia" w:ascii="方正黑体简体" w:hAnsi="方正黑体简体" w:eastAsia="方正黑体简体" w:cs="方正黑体简体"/>
          <w:b w:val="0"/>
          <w:bCs w:val="0"/>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both"/>
        <w:textAlignment w:val="auto"/>
        <w:outlineLvl w:val="0"/>
        <w:rPr>
          <w:rFonts w:hint="default" w:ascii="Times New Roman" w:hAnsi="Times New Roman" w:eastAsia="方正仿宋简体" w:cs="方正仿宋简体"/>
          <w:color w:val="auto"/>
          <w:spacing w:val="-6"/>
          <w:kern w:val="2"/>
          <w:sz w:val="32"/>
          <w:szCs w:val="32"/>
          <w:highlight w:val="none"/>
          <w:lang w:val="en-US" w:eastAsia="zh-CN" w:bidi="ar-SA"/>
        </w:rPr>
      </w:pPr>
      <w:r>
        <w:rPr>
          <w:rFonts w:hint="eastAsia" w:ascii="方正黑体简体" w:hAnsi="方正黑体简体" w:eastAsia="方正黑体简体" w:cs="方正黑体简体"/>
          <w:b w:val="0"/>
          <w:bCs w:val="0"/>
          <w:color w:val="auto"/>
          <w:sz w:val="32"/>
          <w:szCs w:val="32"/>
          <w:highlight w:val="none"/>
          <w:lang w:val="en-US" w:eastAsia="zh-CN"/>
        </w:rPr>
        <w:t>表五 2025年固定资产投资分产业分领域投资完成及增长情况表</w:t>
      </w:r>
    </w:p>
    <w:tbl>
      <w:tblPr>
        <w:tblStyle w:val="1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8"/>
        <w:gridCol w:w="1398"/>
        <w:gridCol w:w="1290"/>
        <w:gridCol w:w="1246"/>
        <w:gridCol w:w="1538"/>
        <w:gridCol w:w="14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exact"/>
        </w:trPr>
        <w:tc>
          <w:tcPr>
            <w:tcW w:w="1214" w:type="pct"/>
            <w:tcBorders>
              <w:lef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eastAsia" w:ascii="Times New Roman" w:hAnsi="Times New Roman" w:eastAsia="方正仿宋简体" w:cs="方正仿宋简体"/>
                <w:b/>
                <w:bCs/>
                <w:color w:val="auto"/>
                <w:sz w:val="24"/>
                <w:szCs w:val="24"/>
                <w:highlight w:val="none"/>
                <w:vertAlign w:val="baseline"/>
                <w:lang w:val="en-US" w:eastAsia="zh-CN"/>
              </w:rPr>
              <w:t>分 类</w:t>
            </w:r>
          </w:p>
        </w:tc>
        <w:tc>
          <w:tcPr>
            <w:tcW w:w="7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eastAsia" w:ascii="Times New Roman" w:hAnsi="Times New Roman" w:eastAsia="方正仿宋简体" w:cs="Times New Roman"/>
                <w:b/>
                <w:bCs/>
                <w:color w:val="auto"/>
                <w:sz w:val="21"/>
                <w:szCs w:val="21"/>
                <w:highlight w:val="none"/>
                <w:vertAlign w:val="baseline"/>
                <w:lang w:val="en-US" w:eastAsia="zh-CN"/>
              </w:rPr>
              <w:t>1-12月</w:t>
            </w:r>
            <w:r>
              <w:rPr>
                <w:rFonts w:hint="default" w:ascii="Times New Roman" w:hAnsi="Times New Roman" w:eastAsia="方正仿宋简体" w:cs="Times New Roman"/>
                <w:b/>
                <w:bCs/>
                <w:color w:val="auto"/>
                <w:sz w:val="21"/>
                <w:szCs w:val="21"/>
                <w:highlight w:val="none"/>
                <w:vertAlign w:val="baseline"/>
                <w:lang w:val="en-US" w:eastAsia="zh-CN"/>
              </w:rPr>
              <w:t>投资额（亿元）</w:t>
            </w:r>
          </w:p>
        </w:tc>
        <w:tc>
          <w:tcPr>
            <w:tcW w:w="70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default" w:ascii="Times New Roman" w:hAnsi="Times New Roman" w:eastAsia="方正仿宋简体" w:cs="Times New Roman"/>
                <w:b/>
                <w:bCs/>
                <w:color w:val="auto"/>
                <w:sz w:val="21"/>
                <w:szCs w:val="21"/>
                <w:highlight w:val="none"/>
                <w:vertAlign w:val="baseline"/>
                <w:lang w:val="en-US" w:eastAsia="zh-CN"/>
              </w:rPr>
              <w:t>1-</w:t>
            </w:r>
            <w:r>
              <w:rPr>
                <w:rFonts w:hint="eastAsia" w:ascii="Times New Roman" w:hAnsi="Times New Roman" w:eastAsia="方正仿宋简体" w:cs="Times New Roman"/>
                <w:b/>
                <w:bCs/>
                <w:color w:val="auto"/>
                <w:sz w:val="21"/>
                <w:szCs w:val="21"/>
                <w:highlight w:val="none"/>
                <w:vertAlign w:val="baseline"/>
                <w:lang w:val="en-US" w:eastAsia="zh-CN"/>
              </w:rPr>
              <w:t>12</w:t>
            </w:r>
            <w:r>
              <w:rPr>
                <w:rFonts w:hint="default" w:ascii="Times New Roman" w:hAnsi="Times New Roman" w:eastAsia="方正仿宋简体" w:cs="Times New Roman"/>
                <w:b/>
                <w:bCs/>
                <w:color w:val="auto"/>
                <w:sz w:val="21"/>
                <w:szCs w:val="21"/>
                <w:highlight w:val="none"/>
                <w:vertAlign w:val="baseline"/>
                <w:lang w:val="en-US" w:eastAsia="zh-CN"/>
              </w:rPr>
              <w:t>月增速（%）</w:t>
            </w:r>
          </w:p>
        </w:tc>
        <w:tc>
          <w:tcPr>
            <w:tcW w:w="67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default" w:ascii="Times New Roman" w:hAnsi="Times New Roman" w:eastAsia="方正仿宋简体" w:cs="Times New Roman"/>
                <w:b/>
                <w:bCs/>
                <w:color w:val="auto"/>
                <w:sz w:val="21"/>
                <w:szCs w:val="21"/>
                <w:highlight w:val="none"/>
                <w:vertAlign w:val="baseline"/>
                <w:lang w:val="en-US" w:eastAsia="zh-CN"/>
              </w:rPr>
              <w:t>1-</w:t>
            </w:r>
            <w:r>
              <w:rPr>
                <w:rFonts w:hint="eastAsia" w:ascii="Times New Roman" w:hAnsi="Times New Roman" w:eastAsia="方正仿宋简体" w:cs="Times New Roman"/>
                <w:b/>
                <w:bCs/>
                <w:color w:val="auto"/>
                <w:sz w:val="21"/>
                <w:szCs w:val="21"/>
                <w:highlight w:val="none"/>
                <w:vertAlign w:val="baseline"/>
                <w:lang w:val="en-US" w:eastAsia="zh-CN"/>
              </w:rPr>
              <w:t>11</w:t>
            </w:r>
            <w:r>
              <w:rPr>
                <w:rFonts w:hint="default" w:ascii="Times New Roman" w:hAnsi="Times New Roman" w:eastAsia="方正仿宋简体" w:cs="Times New Roman"/>
                <w:b/>
                <w:bCs/>
                <w:color w:val="auto"/>
                <w:sz w:val="21"/>
                <w:szCs w:val="21"/>
                <w:highlight w:val="none"/>
                <w:vertAlign w:val="baseline"/>
                <w:lang w:val="en-US" w:eastAsia="zh-CN"/>
              </w:rPr>
              <w:t>月增速（%）</w:t>
            </w:r>
          </w:p>
        </w:tc>
        <w:tc>
          <w:tcPr>
            <w:tcW w:w="8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eastAsia" w:ascii="Times New Roman" w:hAnsi="Times New Roman" w:eastAsia="方正仿宋简体" w:cs="Times New Roman"/>
                <w:b/>
                <w:bCs/>
                <w:color w:val="auto"/>
                <w:sz w:val="21"/>
                <w:szCs w:val="21"/>
                <w:highlight w:val="none"/>
                <w:vertAlign w:val="baseline"/>
                <w:lang w:val="en-US" w:eastAsia="zh-CN"/>
              </w:rPr>
              <w:t>1-12月</w:t>
            </w:r>
            <w:r>
              <w:rPr>
                <w:rFonts w:hint="default" w:ascii="Times New Roman" w:hAnsi="Times New Roman" w:eastAsia="方正仿宋简体" w:cs="Times New Roman"/>
                <w:b/>
                <w:bCs/>
                <w:color w:val="auto"/>
                <w:sz w:val="21"/>
                <w:szCs w:val="21"/>
                <w:highlight w:val="none"/>
                <w:vertAlign w:val="baseline"/>
                <w:lang w:val="en-US" w:eastAsia="zh-CN"/>
              </w:rPr>
              <w:t>占投资总额比重（%）</w:t>
            </w:r>
          </w:p>
        </w:tc>
        <w:tc>
          <w:tcPr>
            <w:tcW w:w="800" w:type="pct"/>
            <w:tcBorders>
              <w:righ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default" w:ascii="Times New Roman" w:hAnsi="Times New Roman" w:eastAsia="方正仿宋简体" w:cs="Times New Roman"/>
                <w:b/>
                <w:bCs/>
                <w:color w:val="auto"/>
                <w:sz w:val="21"/>
                <w:szCs w:val="21"/>
                <w:highlight w:val="none"/>
                <w:vertAlign w:val="baseline"/>
                <w:lang w:val="en-US" w:eastAsia="zh-CN"/>
              </w:rPr>
              <w:t>1-</w:t>
            </w:r>
            <w:r>
              <w:rPr>
                <w:rFonts w:hint="eastAsia" w:ascii="Times New Roman" w:hAnsi="Times New Roman" w:eastAsia="方正仿宋简体" w:cs="Times New Roman"/>
                <w:b/>
                <w:bCs/>
                <w:color w:val="auto"/>
                <w:sz w:val="21"/>
                <w:szCs w:val="21"/>
                <w:highlight w:val="none"/>
                <w:vertAlign w:val="baseline"/>
                <w:lang w:val="en-US" w:eastAsia="zh-CN"/>
              </w:rPr>
              <w:t>12</w:t>
            </w:r>
            <w:r>
              <w:rPr>
                <w:rFonts w:hint="default" w:ascii="Times New Roman" w:hAnsi="Times New Roman" w:eastAsia="方正仿宋简体" w:cs="Times New Roman"/>
                <w:b/>
                <w:bCs/>
                <w:color w:val="auto"/>
                <w:sz w:val="21"/>
                <w:szCs w:val="21"/>
                <w:highlight w:val="none"/>
                <w:vertAlign w:val="baseline"/>
                <w:lang w:val="en-US" w:eastAsia="zh-CN"/>
              </w:rPr>
              <w:t>月拉动率（%）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214" w:type="pct"/>
            <w:tcBorders>
              <w:lef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left"/>
              <w:textAlignment w:val="auto"/>
              <w:rPr>
                <w:rFonts w:hint="default" w:ascii="Times New Roman" w:hAnsi="Times New Roman" w:eastAsia="方正仿宋简体" w:cs="Times New Roman"/>
                <w:b w:val="0"/>
                <w:bCs w:val="0"/>
                <w:color w:val="auto"/>
                <w:kern w:val="2"/>
                <w:sz w:val="24"/>
                <w:szCs w:val="24"/>
                <w:highlight w:val="none"/>
                <w:vertAlign w:val="baseline"/>
                <w:lang w:val="en-US" w:eastAsia="zh-CN" w:bidi="ar-SA"/>
              </w:rPr>
            </w:pPr>
            <w:r>
              <w:rPr>
                <w:rFonts w:hint="default" w:ascii="Times New Roman" w:hAnsi="Times New Roman" w:eastAsia="方正仿宋简体" w:cs="Times New Roman"/>
                <w:b w:val="0"/>
                <w:bCs w:val="0"/>
                <w:color w:val="auto"/>
                <w:sz w:val="24"/>
                <w:szCs w:val="24"/>
                <w:highlight w:val="none"/>
                <w:vertAlign w:val="baseline"/>
                <w:lang w:val="en-US" w:eastAsia="zh-CN"/>
              </w:rPr>
              <w:t>固定资产投资</w:t>
            </w:r>
          </w:p>
        </w:tc>
        <w:tc>
          <w:tcPr>
            <w:tcW w:w="7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70.39</w:t>
            </w:r>
          </w:p>
        </w:tc>
        <w:tc>
          <w:tcPr>
            <w:tcW w:w="70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10.3</w:t>
            </w:r>
          </w:p>
        </w:tc>
        <w:tc>
          <w:tcPr>
            <w:tcW w:w="67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10.0</w:t>
            </w:r>
          </w:p>
        </w:tc>
        <w:tc>
          <w:tcPr>
            <w:tcW w:w="8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100</w:t>
            </w:r>
          </w:p>
        </w:tc>
        <w:tc>
          <w:tcPr>
            <w:tcW w:w="800" w:type="pct"/>
            <w:tcBorders>
              <w:righ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214" w:type="pct"/>
            <w:tcBorders>
              <w:lef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240" w:firstLineChars="100"/>
              <w:jc w:val="left"/>
              <w:textAlignment w:val="auto"/>
              <w:rPr>
                <w:rFonts w:hint="default" w:ascii="Times New Roman" w:hAnsi="Times New Roman" w:eastAsia="方正仿宋简体" w:cs="Times New Roman"/>
                <w:b w:val="0"/>
                <w:bCs w:val="0"/>
                <w:color w:val="auto"/>
                <w:kern w:val="2"/>
                <w:sz w:val="24"/>
                <w:szCs w:val="24"/>
                <w:highlight w:val="none"/>
                <w:vertAlign w:val="baseline"/>
                <w:lang w:val="en-US" w:eastAsia="zh-CN" w:bidi="ar-SA"/>
              </w:rPr>
            </w:pPr>
            <w:r>
              <w:rPr>
                <w:rFonts w:hint="default" w:ascii="Times New Roman" w:hAnsi="Times New Roman" w:eastAsia="方正仿宋简体" w:cs="Times New Roman"/>
                <w:b w:val="0"/>
                <w:bCs w:val="0"/>
                <w:color w:val="auto"/>
                <w:sz w:val="24"/>
                <w:szCs w:val="24"/>
                <w:highlight w:val="none"/>
                <w:vertAlign w:val="baseline"/>
                <w:lang w:val="en-US" w:eastAsia="zh-CN"/>
              </w:rPr>
              <w:t>按产业分：</w:t>
            </w:r>
          </w:p>
        </w:tc>
        <w:tc>
          <w:tcPr>
            <w:tcW w:w="7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color w:val="auto"/>
                <w:sz w:val="24"/>
                <w:szCs w:val="24"/>
                <w:highlight w:val="none"/>
                <w:lang w:eastAsia="zh-CN"/>
              </w:rPr>
              <w:t>—</w:t>
            </w:r>
          </w:p>
        </w:tc>
        <w:tc>
          <w:tcPr>
            <w:tcW w:w="70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color w:val="auto"/>
                <w:sz w:val="24"/>
                <w:szCs w:val="24"/>
                <w:highlight w:val="none"/>
                <w:lang w:eastAsia="zh-CN"/>
              </w:rPr>
              <w:t>—</w:t>
            </w:r>
          </w:p>
        </w:tc>
        <w:tc>
          <w:tcPr>
            <w:tcW w:w="67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color w:val="auto"/>
                <w:sz w:val="24"/>
                <w:szCs w:val="24"/>
                <w:highlight w:val="none"/>
                <w:lang w:eastAsia="zh-CN"/>
              </w:rPr>
              <w:t>—</w:t>
            </w:r>
          </w:p>
        </w:tc>
        <w:tc>
          <w:tcPr>
            <w:tcW w:w="8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color w:val="auto"/>
                <w:sz w:val="24"/>
                <w:szCs w:val="24"/>
                <w:highlight w:val="none"/>
                <w:lang w:eastAsia="zh-CN"/>
              </w:rPr>
              <w:t>—</w:t>
            </w:r>
          </w:p>
        </w:tc>
        <w:tc>
          <w:tcPr>
            <w:tcW w:w="800" w:type="pct"/>
            <w:tcBorders>
              <w:righ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214" w:type="pct"/>
            <w:tcBorders>
              <w:lef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eastAsia="方正仿宋简体" w:cs="Times New Roman"/>
                <w:b w:val="0"/>
                <w:bCs w:val="0"/>
                <w:color w:val="auto"/>
                <w:kern w:val="2"/>
                <w:sz w:val="24"/>
                <w:szCs w:val="24"/>
                <w:highlight w:val="none"/>
                <w:vertAlign w:val="baseline"/>
                <w:lang w:val="en-US" w:eastAsia="zh-CN" w:bidi="ar-SA"/>
              </w:rPr>
            </w:pPr>
            <w:r>
              <w:rPr>
                <w:rFonts w:hint="default" w:ascii="Times New Roman" w:hAnsi="Times New Roman" w:eastAsia="方正仿宋简体" w:cs="Times New Roman"/>
                <w:b w:val="0"/>
                <w:bCs w:val="0"/>
                <w:color w:val="auto"/>
                <w:sz w:val="24"/>
                <w:szCs w:val="24"/>
                <w:highlight w:val="none"/>
                <w:vertAlign w:val="baseline"/>
                <w:lang w:val="en-US" w:eastAsia="zh-CN"/>
              </w:rPr>
              <w:t>第一产业</w:t>
            </w:r>
          </w:p>
        </w:tc>
        <w:tc>
          <w:tcPr>
            <w:tcW w:w="7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5.62</w:t>
            </w:r>
          </w:p>
        </w:tc>
        <w:tc>
          <w:tcPr>
            <w:tcW w:w="70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-36.5</w:t>
            </w:r>
          </w:p>
        </w:tc>
        <w:tc>
          <w:tcPr>
            <w:tcW w:w="67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-36.9</w:t>
            </w:r>
          </w:p>
        </w:tc>
        <w:tc>
          <w:tcPr>
            <w:tcW w:w="8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8</w:t>
            </w:r>
          </w:p>
        </w:tc>
        <w:tc>
          <w:tcPr>
            <w:tcW w:w="800" w:type="pct"/>
            <w:tcBorders>
              <w:righ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214" w:type="pct"/>
            <w:tcBorders>
              <w:lef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eastAsia="方正仿宋简体" w:cs="Times New Roman"/>
                <w:b w:val="0"/>
                <w:bCs w:val="0"/>
                <w:color w:val="auto"/>
                <w:kern w:val="2"/>
                <w:sz w:val="24"/>
                <w:szCs w:val="24"/>
                <w:highlight w:val="none"/>
                <w:vertAlign w:val="baseline"/>
                <w:lang w:val="en-US" w:eastAsia="zh-CN" w:bidi="ar-SA"/>
              </w:rPr>
            </w:pPr>
            <w:bookmarkStart w:id="0" w:name="OLE_LINK1" w:colFirst="1" w:colLast="5"/>
            <w:r>
              <w:rPr>
                <w:rFonts w:hint="default" w:ascii="Times New Roman" w:hAnsi="Times New Roman" w:eastAsia="方正仿宋简体" w:cs="Times New Roman"/>
                <w:b w:val="0"/>
                <w:bCs w:val="0"/>
                <w:color w:val="auto"/>
                <w:sz w:val="24"/>
                <w:szCs w:val="24"/>
                <w:highlight w:val="none"/>
                <w:vertAlign w:val="baseline"/>
                <w:lang w:val="en-US" w:eastAsia="zh-CN"/>
              </w:rPr>
              <w:t>第二产业</w:t>
            </w:r>
          </w:p>
        </w:tc>
        <w:tc>
          <w:tcPr>
            <w:tcW w:w="7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40.22</w:t>
            </w:r>
          </w:p>
        </w:tc>
        <w:tc>
          <w:tcPr>
            <w:tcW w:w="70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42.7</w:t>
            </w:r>
          </w:p>
        </w:tc>
        <w:tc>
          <w:tcPr>
            <w:tcW w:w="67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43.5</w:t>
            </w:r>
          </w:p>
        </w:tc>
        <w:tc>
          <w:tcPr>
            <w:tcW w:w="8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57.1</w:t>
            </w:r>
          </w:p>
        </w:tc>
        <w:tc>
          <w:tcPr>
            <w:tcW w:w="800" w:type="pct"/>
            <w:tcBorders>
              <w:righ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18.9</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214" w:type="pct"/>
            <w:tcBorders>
              <w:lef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480" w:firstLineChars="200"/>
              <w:jc w:val="left"/>
              <w:textAlignment w:val="auto"/>
              <w:rPr>
                <w:rFonts w:hint="default" w:ascii="Times New Roman" w:hAnsi="Times New Roman" w:eastAsia="方正仿宋简体" w:cs="Times New Roman"/>
                <w:b w:val="0"/>
                <w:bCs w:val="0"/>
                <w:color w:val="auto"/>
                <w:kern w:val="2"/>
                <w:sz w:val="24"/>
                <w:szCs w:val="24"/>
                <w:highlight w:val="none"/>
                <w:vertAlign w:val="baseline"/>
                <w:lang w:val="en-US" w:eastAsia="zh-CN" w:bidi="ar-SA"/>
              </w:rPr>
            </w:pPr>
            <w:r>
              <w:rPr>
                <w:rFonts w:hint="default" w:ascii="Times New Roman" w:hAnsi="Times New Roman" w:eastAsia="方正仿宋简体" w:cs="Times New Roman"/>
                <w:b w:val="0"/>
                <w:bCs w:val="0"/>
                <w:color w:val="auto"/>
                <w:sz w:val="24"/>
                <w:szCs w:val="24"/>
                <w:highlight w:val="none"/>
                <w:vertAlign w:val="baseline"/>
                <w:lang w:val="en-US" w:eastAsia="zh-CN"/>
              </w:rPr>
              <w:t>第三产业</w:t>
            </w:r>
          </w:p>
        </w:tc>
        <w:tc>
          <w:tcPr>
            <w:tcW w:w="7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24.55</w:t>
            </w:r>
          </w:p>
        </w:tc>
        <w:tc>
          <w:tcPr>
            <w:tcW w:w="70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-8.4</w:t>
            </w:r>
          </w:p>
        </w:tc>
        <w:tc>
          <w:tcPr>
            <w:tcW w:w="67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-9.4</w:t>
            </w:r>
          </w:p>
        </w:tc>
        <w:tc>
          <w:tcPr>
            <w:tcW w:w="8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34.9</w:t>
            </w:r>
          </w:p>
        </w:tc>
        <w:tc>
          <w:tcPr>
            <w:tcW w:w="800" w:type="pct"/>
            <w:tcBorders>
              <w:righ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214" w:type="pct"/>
            <w:tcBorders>
              <w:lef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left"/>
              <w:textAlignment w:val="auto"/>
              <w:rPr>
                <w:rFonts w:hint="default" w:ascii="Times New Roman" w:hAnsi="Times New Roman" w:eastAsia="方正仿宋简体" w:cs="Times New Roman"/>
                <w:b w:val="0"/>
                <w:bCs w:val="0"/>
                <w:color w:val="auto"/>
                <w:kern w:val="2"/>
                <w:sz w:val="24"/>
                <w:szCs w:val="24"/>
                <w:highlight w:val="none"/>
                <w:vertAlign w:val="baseline"/>
                <w:lang w:val="en-US" w:eastAsia="zh-CN" w:bidi="ar-SA"/>
              </w:rPr>
            </w:pPr>
            <w:r>
              <w:rPr>
                <w:rFonts w:hint="default" w:ascii="Times New Roman" w:hAnsi="Times New Roman" w:eastAsia="方正仿宋简体" w:cs="Times New Roman"/>
                <w:b w:val="0"/>
                <w:bCs w:val="0"/>
                <w:color w:val="auto"/>
                <w:sz w:val="24"/>
                <w:szCs w:val="24"/>
                <w:highlight w:val="none"/>
                <w:vertAlign w:val="baseline"/>
                <w:lang w:val="en-US" w:eastAsia="zh-CN"/>
              </w:rPr>
              <w:t>按构成分：</w:t>
            </w:r>
          </w:p>
        </w:tc>
        <w:tc>
          <w:tcPr>
            <w:tcW w:w="7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color w:val="auto"/>
                <w:sz w:val="24"/>
                <w:szCs w:val="24"/>
                <w:highlight w:val="none"/>
                <w:lang w:eastAsia="zh-CN"/>
              </w:rPr>
              <w:t>—</w:t>
            </w:r>
          </w:p>
        </w:tc>
        <w:tc>
          <w:tcPr>
            <w:tcW w:w="70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color w:val="auto"/>
                <w:sz w:val="24"/>
                <w:szCs w:val="24"/>
                <w:highlight w:val="none"/>
                <w:lang w:eastAsia="zh-CN"/>
              </w:rPr>
              <w:t>—</w:t>
            </w:r>
          </w:p>
        </w:tc>
        <w:tc>
          <w:tcPr>
            <w:tcW w:w="67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color w:val="auto"/>
                <w:sz w:val="24"/>
                <w:szCs w:val="24"/>
                <w:highlight w:val="none"/>
                <w:lang w:eastAsia="zh-CN"/>
              </w:rPr>
              <w:t>—</w:t>
            </w:r>
          </w:p>
        </w:tc>
        <w:tc>
          <w:tcPr>
            <w:tcW w:w="8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color w:val="auto"/>
                <w:sz w:val="24"/>
                <w:szCs w:val="24"/>
                <w:highlight w:val="none"/>
                <w:lang w:eastAsia="zh-CN"/>
              </w:rPr>
              <w:t>—</w:t>
            </w:r>
          </w:p>
        </w:tc>
        <w:tc>
          <w:tcPr>
            <w:tcW w:w="800" w:type="pct"/>
            <w:tcBorders>
              <w:righ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1214" w:type="pct"/>
            <w:tcBorders>
              <w:lef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240" w:firstLineChars="100"/>
              <w:jc w:val="left"/>
              <w:textAlignment w:val="auto"/>
              <w:rPr>
                <w:rFonts w:hint="default" w:ascii="Times New Roman" w:hAnsi="Times New Roman" w:eastAsia="方正仿宋简体" w:cs="Times New Roman"/>
                <w:b w:val="0"/>
                <w:bCs w:val="0"/>
                <w:color w:val="auto"/>
                <w:kern w:val="2"/>
                <w:sz w:val="24"/>
                <w:szCs w:val="24"/>
                <w:highlight w:val="none"/>
                <w:vertAlign w:val="baseline"/>
                <w:lang w:val="en-US" w:eastAsia="zh-CN" w:bidi="ar-SA"/>
              </w:rPr>
            </w:pPr>
            <w:r>
              <w:rPr>
                <w:rFonts w:hint="default" w:ascii="Times New Roman" w:hAnsi="Times New Roman" w:eastAsia="方正仿宋简体" w:cs="Times New Roman"/>
                <w:b w:val="0"/>
                <w:bCs w:val="0"/>
                <w:color w:val="auto"/>
                <w:sz w:val="24"/>
                <w:szCs w:val="24"/>
                <w:highlight w:val="none"/>
                <w:vertAlign w:val="baseline"/>
                <w:lang w:val="en-US" w:eastAsia="zh-CN"/>
              </w:rPr>
              <w:t>建筑安装工程</w:t>
            </w:r>
          </w:p>
        </w:tc>
        <w:tc>
          <w:tcPr>
            <w:tcW w:w="7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48.9</w:t>
            </w:r>
          </w:p>
        </w:tc>
        <w:tc>
          <w:tcPr>
            <w:tcW w:w="70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-12.8</w:t>
            </w:r>
          </w:p>
        </w:tc>
        <w:tc>
          <w:tcPr>
            <w:tcW w:w="67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-12.9</w:t>
            </w:r>
          </w:p>
        </w:tc>
        <w:tc>
          <w:tcPr>
            <w:tcW w:w="8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69.5</w:t>
            </w:r>
          </w:p>
        </w:tc>
        <w:tc>
          <w:tcPr>
            <w:tcW w:w="800" w:type="pct"/>
            <w:tcBorders>
              <w:righ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214" w:type="pct"/>
            <w:tcBorders>
              <w:lef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firstLine="240" w:firstLineChars="100"/>
              <w:jc w:val="left"/>
              <w:textAlignment w:val="auto"/>
              <w:rPr>
                <w:rFonts w:hint="default" w:ascii="Times New Roman" w:hAnsi="Times New Roman" w:eastAsia="方正仿宋简体" w:cs="Times New Roman"/>
                <w:b w:val="0"/>
                <w:bCs w:val="0"/>
                <w:color w:val="auto"/>
                <w:kern w:val="2"/>
                <w:sz w:val="24"/>
                <w:szCs w:val="24"/>
                <w:highlight w:val="none"/>
                <w:vertAlign w:val="baseline"/>
                <w:lang w:val="en-US" w:eastAsia="zh-CN" w:bidi="ar-SA"/>
              </w:rPr>
            </w:pPr>
            <w:r>
              <w:rPr>
                <w:rFonts w:hint="default" w:ascii="Times New Roman" w:hAnsi="Times New Roman" w:eastAsia="方正仿宋简体" w:cs="Times New Roman"/>
                <w:b w:val="0"/>
                <w:bCs w:val="0"/>
                <w:color w:val="auto"/>
                <w:sz w:val="24"/>
                <w:szCs w:val="24"/>
                <w:highlight w:val="none"/>
                <w:vertAlign w:val="baseline"/>
                <w:lang w:val="en-US" w:eastAsia="zh-CN"/>
              </w:rPr>
              <w:t>设备工器具购置</w:t>
            </w:r>
          </w:p>
        </w:tc>
        <w:tc>
          <w:tcPr>
            <w:tcW w:w="7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18.71</w:t>
            </w:r>
          </w:p>
        </w:tc>
        <w:tc>
          <w:tcPr>
            <w:tcW w:w="70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226.8</w:t>
            </w:r>
          </w:p>
        </w:tc>
        <w:tc>
          <w:tcPr>
            <w:tcW w:w="67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236.8</w:t>
            </w:r>
          </w:p>
        </w:tc>
        <w:tc>
          <w:tcPr>
            <w:tcW w:w="8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26.6</w:t>
            </w:r>
          </w:p>
        </w:tc>
        <w:tc>
          <w:tcPr>
            <w:tcW w:w="800" w:type="pct"/>
            <w:tcBorders>
              <w:righ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exact"/>
        </w:trPr>
        <w:tc>
          <w:tcPr>
            <w:tcW w:w="1214" w:type="pct"/>
            <w:tcBorders>
              <w:lef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240" w:firstLineChars="100"/>
              <w:jc w:val="left"/>
              <w:textAlignment w:val="auto"/>
              <w:rPr>
                <w:rFonts w:hint="default" w:ascii="Times New Roman" w:hAnsi="Times New Roman" w:eastAsia="方正仿宋简体" w:cs="Times New Roman"/>
                <w:b w:val="0"/>
                <w:bCs w:val="0"/>
                <w:color w:val="auto"/>
                <w:kern w:val="2"/>
                <w:sz w:val="24"/>
                <w:szCs w:val="24"/>
                <w:highlight w:val="none"/>
                <w:vertAlign w:val="baseline"/>
                <w:lang w:val="en-US" w:eastAsia="zh-CN" w:bidi="ar-SA"/>
              </w:rPr>
            </w:pPr>
            <w:r>
              <w:rPr>
                <w:rFonts w:hint="default" w:ascii="Times New Roman" w:hAnsi="Times New Roman" w:eastAsia="方正仿宋简体" w:cs="Times New Roman"/>
                <w:b w:val="0"/>
                <w:bCs w:val="0"/>
                <w:color w:val="auto"/>
                <w:sz w:val="24"/>
                <w:szCs w:val="24"/>
                <w:highlight w:val="none"/>
                <w:vertAlign w:val="baseline"/>
                <w:lang w:val="en-US" w:eastAsia="zh-CN"/>
              </w:rPr>
              <w:t>其他费用</w:t>
            </w:r>
          </w:p>
        </w:tc>
        <w:tc>
          <w:tcPr>
            <w:tcW w:w="762"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2.78</w:t>
            </w:r>
          </w:p>
        </w:tc>
        <w:tc>
          <w:tcPr>
            <w:tcW w:w="703"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36</w:t>
            </w:r>
          </w:p>
        </w:tc>
        <w:tc>
          <w:tcPr>
            <w:tcW w:w="67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32.8</w:t>
            </w:r>
          </w:p>
        </w:tc>
        <w:tc>
          <w:tcPr>
            <w:tcW w:w="838"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3.9</w:t>
            </w:r>
          </w:p>
        </w:tc>
        <w:tc>
          <w:tcPr>
            <w:tcW w:w="800" w:type="pct"/>
            <w:tcBorders>
              <w:right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1.2</w:t>
            </w:r>
          </w:p>
        </w:tc>
      </w:tr>
    </w:tbl>
    <w:p>
      <w:pPr>
        <w:pageBreakBefore w:val="0"/>
        <w:widowControl w:val="0"/>
        <w:numPr>
          <w:ilvl w:val="0"/>
          <w:numId w:val="0"/>
        </w:numPr>
        <w:kinsoku/>
        <w:wordWrap/>
        <w:overflowPunct/>
        <w:topLinePunct/>
        <w:autoSpaceDE w:val="0"/>
        <w:autoSpaceDN w:val="0"/>
        <w:bidi w:val="0"/>
        <w:adjustRightInd w:val="0"/>
        <w:snapToGrid w:val="0"/>
        <w:spacing w:line="560" w:lineRule="exact"/>
        <w:ind w:firstLine="664" w:firstLineChars="200"/>
        <w:jc w:val="both"/>
        <w:textAlignment w:val="auto"/>
        <w:outlineLvl w:val="9"/>
        <w:rPr>
          <w:rFonts w:hint="default" w:ascii="Times New Roman" w:hAnsi="Times New Roman" w:eastAsia="方正仿宋简体" w:cs="Times New Roman"/>
          <w:b w:val="0"/>
          <w:bCs w:val="0"/>
          <w:color w:val="auto"/>
          <w:spacing w:val="6"/>
          <w:kern w:val="2"/>
          <w:sz w:val="32"/>
          <w:szCs w:val="32"/>
          <w:highlight w:val="none"/>
          <w:lang w:val="en-US" w:eastAsia="zh-CN" w:bidi="ar-SA"/>
        </w:rPr>
      </w:pPr>
      <w:r>
        <w:rPr>
          <w:rFonts w:hint="default" w:ascii="Times New Roman" w:hAnsi="Times New Roman" w:eastAsia="方正仿宋简体" w:cs="Times New Roman"/>
          <w:b w:val="0"/>
          <w:bCs w:val="0"/>
          <w:color w:val="auto"/>
          <w:spacing w:val="6"/>
          <w:kern w:val="2"/>
          <w:sz w:val="32"/>
          <w:szCs w:val="32"/>
          <w:highlight w:val="none"/>
          <w:lang w:val="en-US" w:eastAsia="zh-CN" w:bidi="ar-SA"/>
        </w:rPr>
        <w:t>全年房地产开发投资完成</w:t>
      </w:r>
      <w:r>
        <w:rPr>
          <w:rFonts w:hint="eastAsia" w:eastAsia="方正仿宋简体" w:cs="Times New Roman"/>
          <w:b w:val="0"/>
          <w:bCs w:val="0"/>
          <w:color w:val="auto"/>
          <w:spacing w:val="6"/>
          <w:kern w:val="2"/>
          <w:sz w:val="32"/>
          <w:szCs w:val="32"/>
          <w:highlight w:val="none"/>
          <w:lang w:val="en-US" w:eastAsia="zh-CN" w:bidi="ar-SA"/>
        </w:rPr>
        <w:t>1.4</w:t>
      </w:r>
      <w:r>
        <w:rPr>
          <w:rFonts w:hint="default" w:ascii="Times New Roman" w:hAnsi="Times New Roman" w:eastAsia="方正仿宋简体" w:cs="Times New Roman"/>
          <w:b w:val="0"/>
          <w:bCs w:val="0"/>
          <w:color w:val="auto"/>
          <w:spacing w:val="6"/>
          <w:kern w:val="2"/>
          <w:sz w:val="32"/>
          <w:szCs w:val="32"/>
          <w:highlight w:val="none"/>
          <w:lang w:val="en-US" w:eastAsia="zh-CN" w:bidi="ar-SA"/>
        </w:rPr>
        <w:t>亿元，</w:t>
      </w:r>
      <w:r>
        <w:rPr>
          <w:rFonts w:hint="eastAsia" w:eastAsia="方正仿宋简体" w:cs="Times New Roman"/>
          <w:b w:val="0"/>
          <w:bCs w:val="0"/>
          <w:color w:val="auto"/>
          <w:spacing w:val="6"/>
          <w:kern w:val="2"/>
          <w:sz w:val="32"/>
          <w:szCs w:val="32"/>
          <w:highlight w:val="none"/>
          <w:lang w:val="en-US" w:eastAsia="zh-CN" w:bidi="ar-SA"/>
        </w:rPr>
        <w:t>下降47.4</w:t>
      </w:r>
      <w:r>
        <w:rPr>
          <w:rFonts w:hint="default" w:ascii="Times New Roman" w:hAnsi="Times New Roman" w:eastAsia="方正仿宋简体" w:cs="Times New Roman"/>
          <w:b w:val="0"/>
          <w:bCs w:val="0"/>
          <w:color w:val="auto"/>
          <w:spacing w:val="6"/>
          <w:kern w:val="2"/>
          <w:sz w:val="32"/>
          <w:szCs w:val="32"/>
          <w:highlight w:val="none"/>
          <w:lang w:val="en-US" w:eastAsia="zh-CN" w:bidi="ar-SA"/>
        </w:rPr>
        <w:t>%。其中，住宅投资0.79亿元，下降64.1%；商业营业用房投资0.61亿元，增长38.6%。年末房屋施工面积55.78万平方米，下降0.1%，年末房屋施工面积55.78万平方米，下降0.1%，商品房销售面积5.39万平方米，下降2.1%，商品房销售额2.15亿元，下降3.7%。</w:t>
      </w:r>
    </w:p>
    <w:p>
      <w:pPr>
        <w:pageBreakBefore w:val="0"/>
        <w:widowControl w:val="0"/>
        <w:numPr>
          <w:ilvl w:val="0"/>
          <w:numId w:val="0"/>
        </w:numPr>
        <w:kinsoku/>
        <w:wordWrap/>
        <w:overflowPunct/>
        <w:bidi w:val="0"/>
        <w:spacing w:line="560" w:lineRule="exact"/>
        <w:jc w:val="center"/>
        <w:textAlignment w:val="auto"/>
        <w:outlineLvl w:val="9"/>
        <w:rPr>
          <w:rFonts w:hint="default" w:ascii="Times New Roman" w:hAnsi="Times New Roman" w:cs="Times New Roman"/>
          <w:color w:val="auto"/>
        </w:rPr>
      </w:pPr>
      <w:r>
        <w:rPr>
          <w:rFonts w:hint="default" w:ascii="Times New Roman" w:hAnsi="Times New Roman" w:eastAsia="方正黑体_GBK" w:cs="Times New Roman"/>
          <w:color w:val="auto"/>
          <w:spacing w:val="6"/>
          <w:sz w:val="32"/>
          <w:szCs w:val="32"/>
          <w:lang w:eastAsia="zh-CN"/>
        </w:rPr>
        <w:t>六、</w:t>
      </w:r>
      <w:r>
        <w:rPr>
          <w:rFonts w:hint="default" w:ascii="Times New Roman" w:hAnsi="Times New Roman" w:eastAsia="方正黑体_GBK" w:cs="Times New Roman"/>
          <w:color w:val="auto"/>
          <w:spacing w:val="6"/>
          <w:sz w:val="32"/>
          <w:szCs w:val="32"/>
        </w:rPr>
        <w:t>国内贸易</w:t>
      </w:r>
    </w:p>
    <w:p>
      <w:pPr>
        <w:pageBreakBefore w:val="0"/>
        <w:widowControl w:val="0"/>
        <w:numPr>
          <w:ilvl w:val="0"/>
          <w:numId w:val="0"/>
        </w:numPr>
        <w:kinsoku/>
        <w:wordWrap/>
        <w:overflowPunct/>
        <w:topLinePunct/>
        <w:autoSpaceDE w:val="0"/>
        <w:autoSpaceDN w:val="0"/>
        <w:bidi w:val="0"/>
        <w:adjustRightInd w:val="0"/>
        <w:snapToGrid w:val="0"/>
        <w:spacing w:line="560" w:lineRule="exact"/>
        <w:ind w:firstLine="664" w:firstLineChars="200"/>
        <w:jc w:val="both"/>
        <w:textAlignment w:val="auto"/>
        <w:outlineLvl w:val="9"/>
        <w:rPr>
          <w:rFonts w:hint="default" w:ascii="Times New Roman" w:hAnsi="Times New Roman" w:eastAsia="方正仿宋简体" w:cs="Times New Roman"/>
          <w:b w:val="0"/>
          <w:bCs w:val="0"/>
          <w:color w:val="auto"/>
          <w:spacing w:val="6"/>
          <w:kern w:val="2"/>
          <w:sz w:val="32"/>
          <w:szCs w:val="32"/>
          <w:highlight w:val="none"/>
          <w:lang w:val="en-US" w:eastAsia="zh-CN" w:bidi="ar-SA"/>
        </w:rPr>
      </w:pPr>
      <w:r>
        <w:rPr>
          <w:rFonts w:hint="default" w:ascii="Times New Roman" w:hAnsi="Times New Roman" w:eastAsia="方正仿宋简体" w:cs="Times New Roman"/>
          <w:b w:val="0"/>
          <w:bCs w:val="0"/>
          <w:color w:val="auto"/>
          <w:spacing w:val="6"/>
          <w:kern w:val="2"/>
          <w:sz w:val="32"/>
          <w:szCs w:val="32"/>
          <w:highlight w:val="none"/>
          <w:lang w:val="en-US" w:eastAsia="zh-CN" w:bidi="ar-SA"/>
        </w:rPr>
        <w:t>全年社会消费品零售总额</w:t>
      </w:r>
      <w:r>
        <w:rPr>
          <w:rFonts w:hint="eastAsia" w:eastAsia="方正仿宋简体" w:cs="Times New Roman"/>
          <w:b w:val="0"/>
          <w:bCs w:val="0"/>
          <w:color w:val="auto"/>
          <w:spacing w:val="6"/>
          <w:kern w:val="2"/>
          <w:sz w:val="32"/>
          <w:szCs w:val="32"/>
          <w:highlight w:val="none"/>
          <w:lang w:val="en-US" w:eastAsia="zh-CN" w:bidi="ar-SA"/>
        </w:rPr>
        <w:t>37.83</w:t>
      </w:r>
      <w:r>
        <w:rPr>
          <w:rFonts w:hint="default" w:ascii="Times New Roman" w:hAnsi="Times New Roman" w:eastAsia="方正仿宋简体" w:cs="Times New Roman"/>
          <w:b w:val="0"/>
          <w:bCs w:val="0"/>
          <w:color w:val="auto"/>
          <w:spacing w:val="6"/>
          <w:kern w:val="2"/>
          <w:sz w:val="32"/>
          <w:szCs w:val="32"/>
          <w:highlight w:val="none"/>
          <w:lang w:val="en-US" w:eastAsia="zh-CN" w:bidi="ar-SA"/>
        </w:rPr>
        <w:t>亿元，比上年增长</w:t>
      </w:r>
      <w:r>
        <w:rPr>
          <w:rFonts w:hint="eastAsia" w:eastAsia="方正仿宋简体" w:cs="Times New Roman"/>
          <w:b w:val="0"/>
          <w:bCs w:val="0"/>
          <w:color w:val="auto"/>
          <w:spacing w:val="6"/>
          <w:kern w:val="2"/>
          <w:sz w:val="32"/>
          <w:szCs w:val="32"/>
          <w:highlight w:val="none"/>
          <w:lang w:val="en-US" w:eastAsia="zh-CN" w:bidi="ar-SA"/>
        </w:rPr>
        <w:t>6.9</w:t>
      </w:r>
      <w:r>
        <w:rPr>
          <w:rFonts w:hint="default" w:ascii="Times New Roman" w:hAnsi="Times New Roman" w:eastAsia="方正仿宋简体" w:cs="Times New Roman"/>
          <w:b w:val="0"/>
          <w:bCs w:val="0"/>
          <w:color w:val="auto"/>
          <w:spacing w:val="6"/>
          <w:kern w:val="2"/>
          <w:sz w:val="32"/>
          <w:szCs w:val="32"/>
          <w:highlight w:val="none"/>
          <w:lang w:val="en-US" w:eastAsia="zh-CN" w:bidi="ar-SA"/>
        </w:rPr>
        <w:t>%。其中：限额以上社会消费品零售总额5.</w:t>
      </w:r>
      <w:r>
        <w:rPr>
          <w:rFonts w:hint="eastAsia" w:eastAsia="方正仿宋简体" w:cs="Times New Roman"/>
          <w:b w:val="0"/>
          <w:bCs w:val="0"/>
          <w:color w:val="auto"/>
          <w:spacing w:val="6"/>
          <w:kern w:val="2"/>
          <w:sz w:val="32"/>
          <w:szCs w:val="32"/>
          <w:highlight w:val="none"/>
          <w:lang w:val="en-US" w:eastAsia="zh-CN" w:bidi="ar-SA"/>
        </w:rPr>
        <w:t>89</w:t>
      </w:r>
      <w:r>
        <w:rPr>
          <w:rFonts w:hint="default" w:ascii="Times New Roman" w:hAnsi="Times New Roman" w:eastAsia="方正仿宋简体" w:cs="Times New Roman"/>
          <w:b w:val="0"/>
          <w:bCs w:val="0"/>
          <w:color w:val="auto"/>
          <w:spacing w:val="6"/>
          <w:kern w:val="2"/>
          <w:sz w:val="32"/>
          <w:szCs w:val="32"/>
          <w:highlight w:val="none"/>
          <w:lang w:val="en-US" w:eastAsia="zh-CN" w:bidi="ar-SA"/>
        </w:rPr>
        <w:t>亿元，增长</w:t>
      </w:r>
      <w:r>
        <w:rPr>
          <w:rFonts w:hint="eastAsia" w:eastAsia="方正仿宋简体" w:cs="Times New Roman"/>
          <w:b w:val="0"/>
          <w:bCs w:val="0"/>
          <w:color w:val="auto"/>
          <w:spacing w:val="6"/>
          <w:kern w:val="2"/>
          <w:sz w:val="32"/>
          <w:szCs w:val="32"/>
          <w:highlight w:val="none"/>
          <w:lang w:val="en-US" w:eastAsia="zh-CN" w:bidi="ar-SA"/>
        </w:rPr>
        <w:t>10.5</w:t>
      </w:r>
      <w:r>
        <w:rPr>
          <w:rFonts w:hint="default" w:ascii="Times New Roman" w:hAnsi="Times New Roman" w:eastAsia="方正仿宋简体" w:cs="Times New Roman"/>
          <w:b w:val="0"/>
          <w:bCs w:val="0"/>
          <w:color w:val="auto"/>
          <w:spacing w:val="6"/>
          <w:kern w:val="2"/>
          <w:sz w:val="32"/>
          <w:szCs w:val="32"/>
          <w:highlight w:val="none"/>
          <w:lang w:val="en-US" w:eastAsia="zh-CN" w:bidi="ar-SA"/>
        </w:rPr>
        <w:t>%。按经营地统计，城镇消费品零售总额</w:t>
      </w:r>
      <w:r>
        <w:rPr>
          <w:rFonts w:hint="eastAsia" w:eastAsia="方正仿宋简体" w:cs="Times New Roman"/>
          <w:b w:val="0"/>
          <w:bCs w:val="0"/>
          <w:color w:val="auto"/>
          <w:spacing w:val="6"/>
          <w:kern w:val="2"/>
          <w:sz w:val="32"/>
          <w:szCs w:val="32"/>
          <w:highlight w:val="none"/>
          <w:lang w:val="en-US" w:eastAsia="zh-CN" w:bidi="ar-SA"/>
        </w:rPr>
        <w:t>5.05</w:t>
      </w:r>
      <w:r>
        <w:rPr>
          <w:rFonts w:hint="default" w:ascii="Times New Roman" w:hAnsi="Times New Roman" w:eastAsia="方正仿宋简体" w:cs="Times New Roman"/>
          <w:b w:val="0"/>
          <w:bCs w:val="0"/>
          <w:color w:val="auto"/>
          <w:spacing w:val="6"/>
          <w:kern w:val="2"/>
          <w:sz w:val="32"/>
          <w:szCs w:val="32"/>
          <w:highlight w:val="none"/>
          <w:lang w:val="en-US" w:eastAsia="zh-CN" w:bidi="ar-SA"/>
        </w:rPr>
        <w:t>亿元，增长</w:t>
      </w:r>
      <w:r>
        <w:rPr>
          <w:rFonts w:hint="eastAsia" w:eastAsia="方正仿宋简体" w:cs="Times New Roman"/>
          <w:b w:val="0"/>
          <w:bCs w:val="0"/>
          <w:color w:val="auto"/>
          <w:spacing w:val="6"/>
          <w:kern w:val="2"/>
          <w:sz w:val="32"/>
          <w:szCs w:val="32"/>
          <w:highlight w:val="none"/>
          <w:lang w:val="en-US" w:eastAsia="zh-CN" w:bidi="ar-SA"/>
        </w:rPr>
        <w:t>8.1</w:t>
      </w:r>
      <w:r>
        <w:rPr>
          <w:rFonts w:hint="default" w:ascii="Times New Roman" w:hAnsi="Times New Roman" w:eastAsia="方正仿宋简体" w:cs="Times New Roman"/>
          <w:b w:val="0"/>
          <w:bCs w:val="0"/>
          <w:color w:val="auto"/>
          <w:spacing w:val="6"/>
          <w:kern w:val="2"/>
          <w:sz w:val="32"/>
          <w:szCs w:val="32"/>
          <w:highlight w:val="none"/>
          <w:lang w:val="en-US" w:eastAsia="zh-CN" w:bidi="ar-SA"/>
        </w:rPr>
        <w:t xml:space="preserve"> %；乡村消费品零售总额</w:t>
      </w:r>
      <w:r>
        <w:rPr>
          <w:rFonts w:hint="eastAsia" w:eastAsia="方正仿宋简体" w:cs="Times New Roman"/>
          <w:b w:val="0"/>
          <w:bCs w:val="0"/>
          <w:color w:val="auto"/>
          <w:spacing w:val="6"/>
          <w:kern w:val="2"/>
          <w:sz w:val="32"/>
          <w:szCs w:val="32"/>
          <w:highlight w:val="none"/>
          <w:lang w:val="en-US" w:eastAsia="zh-CN" w:bidi="ar-SA"/>
        </w:rPr>
        <w:t>0.84</w:t>
      </w:r>
      <w:r>
        <w:rPr>
          <w:rFonts w:hint="default" w:ascii="Times New Roman" w:hAnsi="Times New Roman" w:eastAsia="方正仿宋简体" w:cs="Times New Roman"/>
          <w:b w:val="0"/>
          <w:bCs w:val="0"/>
          <w:color w:val="auto"/>
          <w:spacing w:val="6"/>
          <w:kern w:val="2"/>
          <w:sz w:val="32"/>
          <w:szCs w:val="32"/>
          <w:highlight w:val="none"/>
          <w:lang w:val="en-US" w:eastAsia="zh-CN" w:bidi="ar-SA"/>
        </w:rPr>
        <w:t>亿元，增长</w:t>
      </w:r>
      <w:r>
        <w:rPr>
          <w:rFonts w:hint="eastAsia" w:eastAsia="方正仿宋简体" w:cs="Times New Roman"/>
          <w:b w:val="0"/>
          <w:bCs w:val="0"/>
          <w:color w:val="auto"/>
          <w:spacing w:val="6"/>
          <w:kern w:val="2"/>
          <w:sz w:val="32"/>
          <w:szCs w:val="32"/>
          <w:highlight w:val="none"/>
          <w:lang w:val="en-US" w:eastAsia="zh-CN" w:bidi="ar-SA"/>
        </w:rPr>
        <w:t>25.9</w:t>
      </w:r>
      <w:r>
        <w:rPr>
          <w:rFonts w:hint="default" w:ascii="Times New Roman" w:hAnsi="Times New Roman" w:eastAsia="方正仿宋简体" w:cs="Times New Roman"/>
          <w:b w:val="0"/>
          <w:bCs w:val="0"/>
          <w:color w:val="auto"/>
          <w:spacing w:val="6"/>
          <w:kern w:val="2"/>
          <w:sz w:val="32"/>
          <w:szCs w:val="32"/>
          <w:highlight w:val="none"/>
          <w:lang w:val="en-US" w:eastAsia="zh-CN" w:bidi="ar-SA"/>
        </w:rPr>
        <w:t>%。按消费类型统计，商品零售额4.</w:t>
      </w:r>
      <w:r>
        <w:rPr>
          <w:rFonts w:hint="eastAsia" w:eastAsia="方正仿宋简体" w:cs="Times New Roman"/>
          <w:b w:val="0"/>
          <w:bCs w:val="0"/>
          <w:color w:val="auto"/>
          <w:spacing w:val="6"/>
          <w:kern w:val="2"/>
          <w:sz w:val="32"/>
          <w:szCs w:val="32"/>
          <w:highlight w:val="none"/>
          <w:lang w:val="en-US" w:eastAsia="zh-CN" w:bidi="ar-SA"/>
        </w:rPr>
        <w:t>68</w:t>
      </w:r>
      <w:r>
        <w:rPr>
          <w:rFonts w:hint="default" w:ascii="Times New Roman" w:hAnsi="Times New Roman" w:eastAsia="方正仿宋简体" w:cs="Times New Roman"/>
          <w:b w:val="0"/>
          <w:bCs w:val="0"/>
          <w:color w:val="auto"/>
          <w:spacing w:val="6"/>
          <w:kern w:val="2"/>
          <w:sz w:val="32"/>
          <w:szCs w:val="32"/>
          <w:highlight w:val="none"/>
          <w:lang w:val="en-US" w:eastAsia="zh-CN" w:bidi="ar-SA"/>
        </w:rPr>
        <w:t>亿元，增长</w:t>
      </w:r>
      <w:r>
        <w:rPr>
          <w:rFonts w:hint="eastAsia" w:eastAsia="方正仿宋简体" w:cs="Times New Roman"/>
          <w:b w:val="0"/>
          <w:bCs w:val="0"/>
          <w:color w:val="auto"/>
          <w:spacing w:val="6"/>
          <w:kern w:val="2"/>
          <w:sz w:val="32"/>
          <w:szCs w:val="32"/>
          <w:highlight w:val="none"/>
          <w:lang w:val="en-US" w:eastAsia="zh-CN" w:bidi="ar-SA"/>
        </w:rPr>
        <w:t>5.4</w:t>
      </w:r>
      <w:r>
        <w:rPr>
          <w:rFonts w:hint="default" w:ascii="Times New Roman" w:hAnsi="Times New Roman" w:eastAsia="方正仿宋简体" w:cs="Times New Roman"/>
          <w:b w:val="0"/>
          <w:bCs w:val="0"/>
          <w:color w:val="auto"/>
          <w:spacing w:val="6"/>
          <w:kern w:val="2"/>
          <w:sz w:val="32"/>
          <w:szCs w:val="32"/>
          <w:highlight w:val="none"/>
          <w:lang w:val="en-US" w:eastAsia="zh-CN" w:bidi="ar-SA"/>
        </w:rPr>
        <w:t>%；餐饮收入</w:t>
      </w:r>
      <w:r>
        <w:rPr>
          <w:rFonts w:hint="eastAsia" w:eastAsia="方正仿宋简体" w:cs="Times New Roman"/>
          <w:b w:val="0"/>
          <w:bCs w:val="0"/>
          <w:color w:val="auto"/>
          <w:spacing w:val="6"/>
          <w:kern w:val="2"/>
          <w:sz w:val="32"/>
          <w:szCs w:val="32"/>
          <w:highlight w:val="none"/>
          <w:lang w:val="en-US" w:eastAsia="zh-CN" w:bidi="ar-SA"/>
        </w:rPr>
        <w:t>1.21</w:t>
      </w:r>
      <w:r>
        <w:rPr>
          <w:rFonts w:hint="default" w:ascii="Times New Roman" w:hAnsi="Times New Roman" w:eastAsia="方正仿宋简体" w:cs="Times New Roman"/>
          <w:b w:val="0"/>
          <w:bCs w:val="0"/>
          <w:color w:val="auto"/>
          <w:spacing w:val="6"/>
          <w:kern w:val="2"/>
          <w:sz w:val="32"/>
          <w:szCs w:val="32"/>
          <w:highlight w:val="none"/>
          <w:lang w:val="en-US" w:eastAsia="zh-CN" w:bidi="ar-SA"/>
        </w:rPr>
        <w:t>亿元，</w:t>
      </w:r>
      <w:r>
        <w:rPr>
          <w:rFonts w:hint="eastAsia" w:eastAsia="方正仿宋简体" w:cs="Times New Roman"/>
          <w:b w:val="0"/>
          <w:bCs w:val="0"/>
          <w:color w:val="auto"/>
          <w:spacing w:val="6"/>
          <w:kern w:val="2"/>
          <w:sz w:val="32"/>
          <w:szCs w:val="32"/>
          <w:highlight w:val="none"/>
          <w:lang w:val="en-US" w:eastAsia="zh-CN" w:bidi="ar-SA"/>
        </w:rPr>
        <w:t>增长37.4</w:t>
      </w:r>
      <w:r>
        <w:rPr>
          <w:rFonts w:hint="default" w:ascii="Times New Roman" w:hAnsi="Times New Roman" w:eastAsia="方正仿宋简体" w:cs="Times New Roman"/>
          <w:b w:val="0"/>
          <w:bCs w:val="0"/>
          <w:color w:val="auto"/>
          <w:spacing w:val="6"/>
          <w:kern w:val="2"/>
          <w:sz w:val="32"/>
          <w:szCs w:val="32"/>
          <w:highlight w:val="none"/>
          <w:lang w:val="en-US" w:eastAsia="zh-CN" w:bidi="ar-SA"/>
        </w:rPr>
        <w:t xml:space="preserve"> %。</w:t>
      </w:r>
    </w:p>
    <w:p>
      <w:pPr>
        <w:pageBreakBefore w:val="0"/>
        <w:widowControl w:val="0"/>
        <w:kinsoku/>
        <w:wordWrap/>
        <w:overflowPunct/>
        <w:topLinePunct/>
        <w:autoSpaceDE w:val="0"/>
        <w:autoSpaceDN w:val="0"/>
        <w:bidi w:val="0"/>
        <w:adjustRightInd w:val="0"/>
        <w:snapToGrid w:val="0"/>
        <w:spacing w:line="560" w:lineRule="exact"/>
        <w:jc w:val="both"/>
        <w:textAlignment w:val="auto"/>
        <w:outlineLvl w:val="9"/>
        <w:rPr>
          <w:rFonts w:hint="default" w:ascii="Times New Roman" w:hAnsi="Times New Roman" w:eastAsia="方正仿宋简体" w:cs="Times New Roman"/>
          <w:b w:val="0"/>
          <w:bCs w:val="0"/>
          <w:color w:val="auto"/>
          <w:spacing w:val="6"/>
          <w:kern w:val="2"/>
          <w:sz w:val="32"/>
          <w:szCs w:val="32"/>
          <w:highlight w:val="none"/>
          <w:lang w:val="en-US" w:eastAsia="zh-CN" w:bidi="ar-SA"/>
        </w:rPr>
      </w:pPr>
      <w:r>
        <w:rPr>
          <w:rFonts w:hint="default" w:ascii="Times New Roman" w:hAnsi="Times New Roman" w:eastAsia="方正仿宋简体" w:cs="Times New Roman"/>
          <w:b w:val="0"/>
          <w:bCs w:val="0"/>
          <w:color w:val="auto"/>
          <w:spacing w:val="6"/>
          <w:kern w:val="2"/>
          <w:sz w:val="32"/>
          <w:szCs w:val="32"/>
          <w:highlight w:val="none"/>
          <w:lang w:val="en-US" w:eastAsia="zh-CN" w:bidi="ar-SA"/>
        </w:rPr>
        <w:t>在限额以上1</w:t>
      </w:r>
      <w:r>
        <w:rPr>
          <w:rFonts w:hint="eastAsia" w:eastAsia="方正仿宋简体" w:cs="Times New Roman"/>
          <w:b w:val="0"/>
          <w:bCs w:val="0"/>
          <w:color w:val="auto"/>
          <w:spacing w:val="6"/>
          <w:kern w:val="2"/>
          <w:sz w:val="32"/>
          <w:szCs w:val="32"/>
          <w:highlight w:val="none"/>
          <w:lang w:val="en-US" w:eastAsia="zh-CN" w:bidi="ar-SA"/>
        </w:rPr>
        <w:t>4</w:t>
      </w:r>
      <w:r>
        <w:rPr>
          <w:rFonts w:hint="default" w:ascii="Times New Roman" w:hAnsi="Times New Roman" w:eastAsia="方正仿宋简体" w:cs="Times New Roman"/>
          <w:b w:val="0"/>
          <w:bCs w:val="0"/>
          <w:color w:val="auto"/>
          <w:spacing w:val="6"/>
          <w:kern w:val="2"/>
          <w:sz w:val="32"/>
          <w:szCs w:val="32"/>
          <w:highlight w:val="none"/>
          <w:lang w:val="en-US" w:eastAsia="zh-CN" w:bidi="ar-SA"/>
        </w:rPr>
        <w:t>类单位商品零售额中，7类商品零售呈正增长，粮油、食品类零售额比上年增长1</w:t>
      </w:r>
      <w:r>
        <w:rPr>
          <w:rFonts w:hint="eastAsia" w:eastAsia="方正仿宋简体" w:cs="Times New Roman"/>
          <w:b w:val="0"/>
          <w:bCs w:val="0"/>
          <w:color w:val="auto"/>
          <w:spacing w:val="6"/>
          <w:kern w:val="2"/>
          <w:sz w:val="32"/>
          <w:szCs w:val="32"/>
          <w:highlight w:val="none"/>
          <w:lang w:val="en-US" w:eastAsia="zh-CN" w:bidi="ar-SA"/>
        </w:rPr>
        <w:t>9.6</w:t>
      </w:r>
      <w:r>
        <w:rPr>
          <w:rFonts w:hint="default" w:ascii="Times New Roman" w:hAnsi="Times New Roman" w:eastAsia="方正仿宋简体" w:cs="Times New Roman"/>
          <w:b w:val="0"/>
          <w:bCs w:val="0"/>
          <w:color w:val="auto"/>
          <w:spacing w:val="6"/>
          <w:kern w:val="2"/>
          <w:sz w:val="32"/>
          <w:szCs w:val="32"/>
          <w:highlight w:val="none"/>
          <w:lang w:val="en-US" w:eastAsia="zh-CN" w:bidi="ar-SA"/>
        </w:rPr>
        <w:t>%，服装、鞋帽、针纺织品类比上年增长</w:t>
      </w:r>
      <w:r>
        <w:rPr>
          <w:rFonts w:hint="eastAsia" w:eastAsia="方正仿宋简体" w:cs="Times New Roman"/>
          <w:b w:val="0"/>
          <w:bCs w:val="0"/>
          <w:color w:val="auto"/>
          <w:spacing w:val="6"/>
          <w:kern w:val="2"/>
          <w:sz w:val="32"/>
          <w:szCs w:val="32"/>
          <w:highlight w:val="none"/>
          <w:lang w:val="en-US" w:eastAsia="zh-CN" w:bidi="ar-SA"/>
        </w:rPr>
        <w:t>13.0</w:t>
      </w:r>
      <w:r>
        <w:rPr>
          <w:rFonts w:hint="default" w:ascii="Times New Roman" w:hAnsi="Times New Roman" w:eastAsia="方正仿宋简体" w:cs="Times New Roman"/>
          <w:b w:val="0"/>
          <w:bCs w:val="0"/>
          <w:color w:val="auto"/>
          <w:spacing w:val="6"/>
          <w:kern w:val="2"/>
          <w:sz w:val="32"/>
          <w:szCs w:val="32"/>
          <w:highlight w:val="none"/>
          <w:lang w:val="en-US" w:eastAsia="zh-CN" w:bidi="ar-SA"/>
        </w:rPr>
        <w:t>%，日用品类</w:t>
      </w:r>
      <w:r>
        <w:rPr>
          <w:rFonts w:hint="eastAsia" w:eastAsia="方正仿宋简体" w:cs="Times New Roman"/>
          <w:b w:val="0"/>
          <w:bCs w:val="0"/>
          <w:color w:val="auto"/>
          <w:spacing w:val="6"/>
          <w:kern w:val="2"/>
          <w:sz w:val="32"/>
          <w:szCs w:val="32"/>
          <w:highlight w:val="none"/>
          <w:lang w:val="en-US" w:eastAsia="zh-CN" w:bidi="ar-SA"/>
        </w:rPr>
        <w:t>比上年增长52.1%，家用电器和音像器材类比上年增长21.2%，</w:t>
      </w:r>
      <w:r>
        <w:rPr>
          <w:rFonts w:hint="default" w:ascii="Times New Roman" w:hAnsi="Times New Roman" w:eastAsia="方正仿宋简体" w:cs="Times New Roman"/>
          <w:b w:val="0"/>
          <w:bCs w:val="0"/>
          <w:color w:val="auto"/>
          <w:spacing w:val="6"/>
          <w:kern w:val="2"/>
          <w:sz w:val="32"/>
          <w:szCs w:val="32"/>
          <w:highlight w:val="none"/>
          <w:lang w:val="en-US" w:eastAsia="zh-CN" w:bidi="ar-SA"/>
        </w:rPr>
        <w:t>文化办公用品类比上年增长</w:t>
      </w:r>
      <w:r>
        <w:rPr>
          <w:rFonts w:hint="eastAsia" w:eastAsia="方正仿宋简体" w:cs="Times New Roman"/>
          <w:b w:val="0"/>
          <w:bCs w:val="0"/>
          <w:color w:val="auto"/>
          <w:spacing w:val="6"/>
          <w:kern w:val="2"/>
          <w:sz w:val="32"/>
          <w:szCs w:val="32"/>
          <w:highlight w:val="none"/>
          <w:lang w:val="en-US" w:eastAsia="zh-CN" w:bidi="ar-SA"/>
        </w:rPr>
        <w:t>34.6</w:t>
      </w:r>
      <w:r>
        <w:rPr>
          <w:rFonts w:hint="default" w:ascii="Times New Roman" w:hAnsi="Times New Roman" w:eastAsia="方正仿宋简体" w:cs="Times New Roman"/>
          <w:b w:val="0"/>
          <w:bCs w:val="0"/>
          <w:color w:val="auto"/>
          <w:spacing w:val="6"/>
          <w:kern w:val="2"/>
          <w:sz w:val="32"/>
          <w:szCs w:val="32"/>
          <w:highlight w:val="none"/>
          <w:lang w:val="en-US" w:eastAsia="zh-CN" w:bidi="ar-SA"/>
        </w:rPr>
        <w:t>%，石油及制品类比上年增长</w:t>
      </w:r>
      <w:r>
        <w:rPr>
          <w:rFonts w:hint="eastAsia" w:eastAsia="方正仿宋简体" w:cs="Times New Roman"/>
          <w:b w:val="0"/>
          <w:bCs w:val="0"/>
          <w:color w:val="auto"/>
          <w:spacing w:val="6"/>
          <w:kern w:val="2"/>
          <w:sz w:val="32"/>
          <w:szCs w:val="32"/>
          <w:highlight w:val="none"/>
          <w:lang w:val="en-US" w:eastAsia="zh-CN" w:bidi="ar-SA"/>
        </w:rPr>
        <w:t>50.2</w:t>
      </w:r>
      <w:r>
        <w:rPr>
          <w:rFonts w:hint="default" w:ascii="Times New Roman" w:hAnsi="Times New Roman" w:eastAsia="方正仿宋简体" w:cs="Times New Roman"/>
          <w:b w:val="0"/>
          <w:bCs w:val="0"/>
          <w:color w:val="auto"/>
          <w:spacing w:val="6"/>
          <w:kern w:val="2"/>
          <w:sz w:val="32"/>
          <w:szCs w:val="32"/>
          <w:highlight w:val="none"/>
          <w:lang w:val="en-US" w:eastAsia="zh-CN" w:bidi="ar-SA"/>
        </w:rPr>
        <w:t>%，其他类比上年增长</w:t>
      </w:r>
      <w:r>
        <w:rPr>
          <w:rFonts w:hint="eastAsia" w:eastAsia="方正仿宋简体" w:cs="Times New Roman"/>
          <w:b w:val="0"/>
          <w:bCs w:val="0"/>
          <w:color w:val="auto"/>
          <w:spacing w:val="6"/>
          <w:kern w:val="2"/>
          <w:sz w:val="32"/>
          <w:szCs w:val="32"/>
          <w:highlight w:val="none"/>
          <w:lang w:val="en-US" w:eastAsia="zh-CN" w:bidi="ar-SA"/>
        </w:rPr>
        <w:t>29.5</w:t>
      </w:r>
      <w:r>
        <w:rPr>
          <w:rFonts w:hint="default" w:ascii="Times New Roman" w:hAnsi="Times New Roman" w:eastAsia="方正仿宋简体" w:cs="Times New Roman"/>
          <w:b w:val="0"/>
          <w:bCs w:val="0"/>
          <w:color w:val="auto"/>
          <w:spacing w:val="6"/>
          <w:kern w:val="2"/>
          <w:sz w:val="32"/>
          <w:szCs w:val="32"/>
          <w:highlight w:val="none"/>
          <w:lang w:val="en-US" w:eastAsia="zh-CN" w:bidi="ar-SA"/>
        </w:rPr>
        <w:t>%。</w:t>
      </w:r>
    </w:p>
    <w:p>
      <w:pPr>
        <w:keepNext w:val="0"/>
        <w:keepLines w:val="0"/>
        <w:pageBreakBefore w:val="0"/>
        <w:widowControl w:val="0"/>
        <w:kinsoku/>
        <w:wordWrap/>
        <w:overflowPunct/>
        <w:topLinePunct/>
        <w:autoSpaceDE/>
        <w:autoSpaceDN/>
        <w:bidi w:val="0"/>
        <w:adjustRightInd/>
        <w:snapToGrid/>
        <w:spacing w:line="560" w:lineRule="exact"/>
        <w:textAlignment w:val="auto"/>
        <w:rPr>
          <w:rFonts w:hint="eastAsia" w:ascii="方正黑体简体" w:hAnsi="方正黑体简体" w:eastAsia="方正黑体简体" w:cs="方正黑体简体"/>
          <w:color w:val="auto"/>
          <w:sz w:val="32"/>
          <w:szCs w:val="32"/>
          <w:highlight w:val="none"/>
          <w:lang w:val="en-US" w:eastAsia="zh-CN"/>
        </w:rPr>
      </w:pPr>
      <w:r>
        <w:rPr>
          <w:rFonts w:hint="eastAsia" w:ascii="方正黑体简体" w:hAnsi="方正黑体简体" w:eastAsia="方正黑体简体" w:cs="方正黑体简体"/>
          <w:color w:val="auto"/>
          <w:sz w:val="32"/>
          <w:szCs w:val="32"/>
          <w:highlight w:val="none"/>
          <w:lang w:val="en-US" w:eastAsia="zh-CN"/>
        </w:rPr>
        <w:t>图五 巴楚县2020-2025年限额以上社会消费品零售总额及增速</w:t>
      </w:r>
    </w:p>
    <w:p>
      <w:pPr>
        <w:bidi w:val="0"/>
        <w:rPr>
          <w:rFonts w:hint="default" w:ascii="Calibri" w:hAnsi="Calibri" w:eastAsia="宋体" w:cs="Times New Roman"/>
          <w:color w:val="auto"/>
          <w:kern w:val="2"/>
          <w:sz w:val="21"/>
          <w:szCs w:val="24"/>
          <w:lang w:val="en-US" w:eastAsia="zh-CN" w:bidi="ar-SA"/>
        </w:rPr>
      </w:pPr>
      <w:r>
        <w:rPr>
          <w:rFonts w:hint="default" w:ascii="Times New Roman" w:hAnsi="Times New Roman" w:eastAsia="方正仿宋简体" w:cs="Times New Roman"/>
          <w:color w:val="auto"/>
          <w:sz w:val="32"/>
          <w:szCs w:val="32"/>
          <w:highlight w:val="yellow"/>
          <w:lang w:val="en-US" w:eastAsia="zh-CN"/>
        </w:rPr>
        <w:drawing>
          <wp:anchor distT="0" distB="0" distL="114300" distR="114300" simplePos="0" relativeHeight="251664384" behindDoc="0" locked="0" layoutInCell="1" allowOverlap="1">
            <wp:simplePos x="0" y="0"/>
            <wp:positionH relativeFrom="column">
              <wp:posOffset>116840</wp:posOffset>
            </wp:positionH>
            <wp:positionV relativeFrom="paragraph">
              <wp:posOffset>110490</wp:posOffset>
            </wp:positionV>
            <wp:extent cx="5684520" cy="2536190"/>
            <wp:effectExtent l="0" t="0" r="11430" b="16510"/>
            <wp:wrapNone/>
            <wp:docPr id="5" name="图片 6" descr="消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消费"/>
                    <pic:cNvPicPr>
                      <a:picLocks noChangeAspect="1"/>
                    </pic:cNvPicPr>
                  </pic:nvPicPr>
                  <pic:blipFill>
                    <a:blip r:embed="rId11"/>
                    <a:stretch>
                      <a:fillRect/>
                    </a:stretch>
                  </pic:blipFill>
                  <pic:spPr>
                    <a:xfrm>
                      <a:off x="0" y="0"/>
                      <a:ext cx="5684520" cy="2536190"/>
                    </a:xfrm>
                    <a:prstGeom prst="rect">
                      <a:avLst/>
                    </a:prstGeom>
                    <a:noFill/>
                    <a:ln>
                      <a:noFill/>
                    </a:ln>
                  </pic:spPr>
                </pic:pic>
              </a:graphicData>
            </a:graphic>
          </wp:anchor>
        </w:drawing>
      </w: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eastAsia="宋体" w:cs="Times New Roman"/>
          <w:color w:val="auto"/>
          <w:highlight w:val="none"/>
          <w:lang w:val="en-US" w:eastAsia="zh-CN"/>
        </w:rPr>
      </w:pPr>
      <w:r>
        <w:rPr>
          <w:rFonts w:hint="eastAsia" w:ascii="Times New Roman" w:hAnsi="Times New Roman" w:eastAsia="方正黑体简体" w:cs="方正黑体简体"/>
          <w:b w:val="0"/>
          <w:bCs w:val="0"/>
          <w:color w:val="auto"/>
          <w:sz w:val="32"/>
          <w:szCs w:val="32"/>
          <w:highlight w:val="none"/>
          <w:lang w:val="en-US" w:eastAsia="zh-CN"/>
        </w:rPr>
        <w:t>表六 2025年限额以上社会消费品零售总额分类完成情况表</w:t>
      </w:r>
    </w:p>
    <w:tbl>
      <w:tblPr>
        <w:tblStyle w:val="11"/>
        <w:tblW w:w="8940"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955"/>
        <w:gridCol w:w="1470"/>
        <w:gridCol w:w="1470"/>
        <w:gridCol w:w="1500"/>
        <w:gridCol w:w="154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55" w:type="dxa"/>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eastAsia" w:ascii="Times New Roman" w:hAnsi="Times New Roman" w:eastAsia="方正仿宋简体" w:cs="方正仿宋简体"/>
                <w:b/>
                <w:bCs/>
                <w:color w:val="auto"/>
                <w:sz w:val="24"/>
                <w:szCs w:val="24"/>
                <w:highlight w:val="none"/>
                <w:vertAlign w:val="baseline"/>
                <w:lang w:val="en-US" w:eastAsia="zh-CN"/>
              </w:rPr>
              <w:t>指  标</w:t>
            </w:r>
          </w:p>
        </w:tc>
        <w:tc>
          <w:tcPr>
            <w:tcW w:w="2940" w:type="dxa"/>
            <w:gridSpan w:val="2"/>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eastAsia" w:ascii="Times New Roman" w:hAnsi="Times New Roman" w:eastAsia="方正仿宋简体" w:cs="Times New Roman"/>
                <w:b/>
                <w:bCs/>
                <w:color w:val="auto"/>
                <w:sz w:val="24"/>
                <w:szCs w:val="24"/>
                <w:highlight w:val="none"/>
                <w:vertAlign w:val="baseline"/>
                <w:lang w:val="en-US" w:eastAsia="zh-CN"/>
              </w:rPr>
              <w:t>12</w:t>
            </w:r>
            <w:r>
              <w:rPr>
                <w:rFonts w:hint="eastAsia" w:ascii="Times New Roman" w:hAnsi="Times New Roman" w:eastAsia="方正仿宋简体" w:cs="方正仿宋简体"/>
                <w:b/>
                <w:bCs/>
                <w:color w:val="auto"/>
                <w:sz w:val="24"/>
                <w:szCs w:val="24"/>
                <w:highlight w:val="none"/>
                <w:vertAlign w:val="baseline"/>
                <w:lang w:val="en-US" w:eastAsia="zh-CN"/>
              </w:rPr>
              <w:t>月</w:t>
            </w:r>
          </w:p>
        </w:tc>
        <w:tc>
          <w:tcPr>
            <w:tcW w:w="3045" w:type="dxa"/>
            <w:gridSpan w:val="2"/>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default" w:ascii="Times New Roman" w:hAnsi="Times New Roman" w:eastAsia="方正仿宋简体" w:cs="Times New Roman"/>
                <w:b/>
                <w:bCs/>
                <w:color w:val="auto"/>
                <w:sz w:val="24"/>
                <w:szCs w:val="24"/>
                <w:highlight w:val="none"/>
                <w:vertAlign w:val="baseline"/>
                <w:lang w:val="en-US" w:eastAsia="zh-CN"/>
              </w:rPr>
              <w:t>1-</w:t>
            </w:r>
            <w:r>
              <w:rPr>
                <w:rFonts w:hint="eastAsia" w:ascii="Times New Roman" w:hAnsi="Times New Roman" w:eastAsia="方正仿宋简体" w:cs="Times New Roman"/>
                <w:b/>
                <w:bCs/>
                <w:color w:val="auto"/>
                <w:sz w:val="24"/>
                <w:szCs w:val="24"/>
                <w:highlight w:val="none"/>
                <w:vertAlign w:val="baseline"/>
                <w:lang w:val="en-US" w:eastAsia="zh-CN"/>
              </w:rPr>
              <w:t>12</w:t>
            </w:r>
            <w:r>
              <w:rPr>
                <w:rFonts w:hint="eastAsia" w:ascii="Times New Roman" w:hAnsi="Times New Roman" w:eastAsia="方正仿宋简体" w:cs="方正仿宋简体"/>
                <w:b/>
                <w:bCs/>
                <w:color w:val="auto"/>
                <w:sz w:val="24"/>
                <w:szCs w:val="24"/>
                <w:highlight w:val="none"/>
                <w:vertAlign w:val="baseline"/>
                <w:lang w:val="en-US" w:eastAsia="zh-CN"/>
              </w:rPr>
              <w:t>月（逐月累加）</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955" w:type="dxa"/>
            <w:vMerge w:val="continue"/>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center"/>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eastAsia" w:ascii="Times New Roman" w:hAnsi="Times New Roman" w:eastAsia="方正仿宋简体" w:cs="方正仿宋简体"/>
                <w:b/>
                <w:bCs/>
                <w:color w:val="auto"/>
                <w:sz w:val="24"/>
                <w:szCs w:val="24"/>
                <w:highlight w:val="none"/>
                <w:vertAlign w:val="baseline"/>
                <w:lang w:val="en-US" w:eastAsia="zh-CN"/>
              </w:rPr>
              <w:t xml:space="preserve"> </w:t>
            </w:r>
          </w:p>
        </w:tc>
        <w:tc>
          <w:tcPr>
            <w:tcW w:w="147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center"/>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eastAsia" w:ascii="Times New Roman" w:hAnsi="Times New Roman" w:eastAsia="方正仿宋简体" w:cs="方正仿宋简体"/>
                <w:b/>
                <w:bCs/>
                <w:color w:val="auto"/>
                <w:sz w:val="24"/>
                <w:szCs w:val="24"/>
                <w:highlight w:val="none"/>
                <w:vertAlign w:val="baseline"/>
                <w:lang w:val="en-US" w:eastAsia="zh-CN"/>
              </w:rPr>
              <w:t>绝对量   （万元）</w:t>
            </w:r>
          </w:p>
        </w:tc>
        <w:tc>
          <w:tcPr>
            <w:tcW w:w="147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center"/>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eastAsia" w:ascii="Times New Roman" w:hAnsi="Times New Roman" w:eastAsia="方正仿宋简体" w:cs="方正仿宋简体"/>
                <w:b/>
                <w:bCs/>
                <w:color w:val="auto"/>
                <w:sz w:val="24"/>
                <w:szCs w:val="24"/>
                <w:highlight w:val="none"/>
                <w:vertAlign w:val="baseline"/>
                <w:lang w:val="en-US" w:eastAsia="zh-CN"/>
              </w:rPr>
              <w:t>同比增长 （%）</w:t>
            </w:r>
          </w:p>
        </w:tc>
        <w:tc>
          <w:tcPr>
            <w:tcW w:w="150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firstLine="0" w:firstLineChars="0"/>
              <w:jc w:val="center"/>
              <w:textAlignment w:val="auto"/>
              <w:rPr>
                <w:rFonts w:hint="eastAsia" w:ascii="Times New Roman" w:hAnsi="Times New Roman" w:eastAsia="方正仿宋简体" w:cs="方正仿宋简体"/>
                <w:b/>
                <w:bCs/>
                <w:color w:val="auto"/>
                <w:kern w:val="2"/>
                <w:sz w:val="24"/>
                <w:szCs w:val="24"/>
                <w:highlight w:val="none"/>
                <w:vertAlign w:val="baseline"/>
                <w:lang w:val="en-US" w:eastAsia="zh-CN" w:bidi="ar-SA"/>
              </w:rPr>
            </w:pPr>
            <w:r>
              <w:rPr>
                <w:rFonts w:hint="eastAsia" w:ascii="Times New Roman" w:hAnsi="Times New Roman" w:eastAsia="方正仿宋简体" w:cs="方正仿宋简体"/>
                <w:b/>
                <w:bCs/>
                <w:color w:val="auto"/>
                <w:sz w:val="24"/>
                <w:szCs w:val="24"/>
                <w:highlight w:val="none"/>
                <w:vertAlign w:val="baseline"/>
                <w:lang w:val="en-US" w:eastAsia="zh-CN"/>
              </w:rPr>
              <w:t>绝对量     （万元）</w:t>
            </w:r>
          </w:p>
        </w:tc>
        <w:tc>
          <w:tcPr>
            <w:tcW w:w="154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firstLine="0" w:firstLineChars="0"/>
              <w:jc w:val="center"/>
              <w:textAlignment w:val="auto"/>
              <w:rPr>
                <w:rFonts w:hint="eastAsia" w:ascii="Times New Roman" w:hAnsi="Times New Roman" w:eastAsia="方正仿宋简体" w:cs="方正仿宋简体"/>
                <w:b/>
                <w:bCs/>
                <w:color w:val="auto"/>
                <w:kern w:val="2"/>
                <w:sz w:val="24"/>
                <w:szCs w:val="24"/>
                <w:highlight w:val="none"/>
                <w:vertAlign w:val="baseline"/>
                <w:lang w:val="en-US" w:eastAsia="zh-CN" w:bidi="ar-SA"/>
              </w:rPr>
            </w:pPr>
            <w:r>
              <w:rPr>
                <w:rFonts w:hint="eastAsia" w:ascii="Times New Roman" w:hAnsi="Times New Roman" w:eastAsia="方正仿宋简体" w:cs="方正仿宋简体"/>
                <w:b/>
                <w:bCs/>
                <w:color w:val="auto"/>
                <w:sz w:val="24"/>
                <w:szCs w:val="24"/>
                <w:highlight w:val="none"/>
                <w:vertAlign w:val="baseline"/>
                <w:lang w:val="en-US" w:eastAsia="zh-CN"/>
              </w:rPr>
              <w:t>同比增长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ascii="Times New Roman" w:hAnsi="Times New Roman" w:eastAsia="方正仿宋简体" w:cs="方正仿宋简体"/>
                <w:b w:val="0"/>
                <w:bCs w:val="0"/>
                <w:color w:val="auto"/>
                <w:sz w:val="24"/>
                <w:szCs w:val="24"/>
                <w:highlight w:val="none"/>
                <w:vertAlign w:val="baseline"/>
                <w:lang w:val="en-US" w:eastAsia="zh-CN"/>
              </w:rPr>
            </w:pPr>
            <w:r>
              <w:rPr>
                <w:rFonts w:hint="eastAsia" w:ascii="Times New Roman" w:hAnsi="Times New Roman" w:eastAsia="方正仿宋简体" w:cs="方正仿宋简体"/>
                <w:b/>
                <w:bCs/>
                <w:color w:val="auto"/>
                <w:w w:val="90"/>
                <w:sz w:val="24"/>
                <w:szCs w:val="24"/>
                <w:highlight w:val="none"/>
                <w:vertAlign w:val="baseline"/>
                <w:lang w:val="en-US" w:eastAsia="zh-CN"/>
              </w:rPr>
              <w:t>限额以上社会消费品零售额</w:t>
            </w:r>
          </w:p>
        </w:tc>
        <w:tc>
          <w:tcPr>
            <w:tcW w:w="1470" w:type="dxa"/>
            <w:noWrap w:val="0"/>
            <w:vAlign w:val="center"/>
          </w:tcPr>
          <w:p>
            <w:pPr>
              <w:spacing w:after="0"/>
              <w:jc w:val="center"/>
              <w:rPr>
                <w:rFonts w:hint="default" w:ascii="Times New Roman" w:hAnsi="Times New Roman" w:eastAsia="方正仿宋简体" w:cs="Times New Roman"/>
                <w:b w:val="0"/>
                <w:bCs w:val="0"/>
                <w:color w:val="auto"/>
                <w:sz w:val="24"/>
                <w:szCs w:val="24"/>
                <w:highlight w:val="none"/>
                <w:vertAlign w:val="baseline"/>
                <w:lang w:val="en-US" w:eastAsia="zh-CN"/>
              </w:rPr>
            </w:pPr>
            <w:r>
              <w:rPr>
                <w:rFonts w:ascii="Times New Roman" w:hAnsi="Times New Roman" w:eastAsia="等线"/>
                <w:color w:val="auto"/>
                <w:sz w:val="24"/>
                <w:szCs w:val="24"/>
                <w:highlight w:val="none"/>
                <w:lang w:bidi="ar"/>
              </w:rPr>
              <w:t>6939.4</w:t>
            </w:r>
          </w:p>
        </w:tc>
        <w:tc>
          <w:tcPr>
            <w:tcW w:w="1470" w:type="dxa"/>
            <w:noWrap w:val="0"/>
            <w:vAlign w:val="center"/>
          </w:tcPr>
          <w:p>
            <w:pPr>
              <w:spacing w:after="0"/>
              <w:jc w:val="center"/>
              <w:rPr>
                <w:rFonts w:hint="default" w:ascii="Times New Roman" w:hAnsi="Times New Roman" w:eastAsia="方正仿宋简体" w:cs="Times New Roman"/>
                <w:b w:val="0"/>
                <w:bCs w:val="0"/>
                <w:color w:val="auto"/>
                <w:sz w:val="24"/>
                <w:szCs w:val="24"/>
                <w:highlight w:val="none"/>
                <w:vertAlign w:val="baseline"/>
                <w:lang w:val="en-US" w:eastAsia="zh-CN"/>
              </w:rPr>
            </w:pPr>
            <w:r>
              <w:rPr>
                <w:rFonts w:ascii="Times New Roman" w:hAnsi="Times New Roman" w:eastAsia="等线"/>
                <w:color w:val="auto"/>
                <w:sz w:val="24"/>
                <w:szCs w:val="24"/>
                <w:highlight w:val="none"/>
                <w:lang w:bidi="ar"/>
              </w:rPr>
              <w:t>9.3</w:t>
            </w:r>
          </w:p>
        </w:tc>
        <w:tc>
          <w:tcPr>
            <w:tcW w:w="1500" w:type="dxa"/>
            <w:noWrap w:val="0"/>
            <w:vAlign w:val="center"/>
          </w:tcPr>
          <w:p>
            <w:pPr>
              <w:spacing w:after="0"/>
              <w:jc w:val="center"/>
              <w:rPr>
                <w:rFonts w:hint="default" w:ascii="Times New Roman" w:hAnsi="Times New Roman" w:eastAsia="方正仿宋简体" w:cs="Times New Roman"/>
                <w:b w:val="0"/>
                <w:bCs w:val="0"/>
                <w:color w:val="auto"/>
                <w:sz w:val="24"/>
                <w:szCs w:val="24"/>
                <w:highlight w:val="none"/>
                <w:vertAlign w:val="baseline"/>
                <w:lang w:val="en-US" w:eastAsia="zh-CN"/>
              </w:rPr>
            </w:pPr>
            <w:r>
              <w:rPr>
                <w:rFonts w:ascii="Times New Roman" w:hAnsi="Times New Roman" w:eastAsia="等线"/>
                <w:color w:val="auto"/>
                <w:sz w:val="24"/>
                <w:szCs w:val="24"/>
                <w:highlight w:val="none"/>
                <w:lang w:bidi="ar"/>
              </w:rPr>
              <w:t>58938.5</w:t>
            </w:r>
          </w:p>
        </w:tc>
        <w:tc>
          <w:tcPr>
            <w:tcW w:w="1545" w:type="dxa"/>
            <w:noWrap w:val="0"/>
            <w:vAlign w:val="center"/>
          </w:tcPr>
          <w:p>
            <w:pPr>
              <w:spacing w:after="0"/>
              <w:jc w:val="center"/>
              <w:rPr>
                <w:rFonts w:hint="default" w:ascii="Times New Roman" w:hAnsi="Times New Roman" w:eastAsia="方正仿宋简体" w:cs="Times New Roman"/>
                <w:b w:val="0"/>
                <w:bCs w:val="0"/>
                <w:color w:val="auto"/>
                <w:sz w:val="24"/>
                <w:szCs w:val="24"/>
                <w:highlight w:val="none"/>
                <w:vertAlign w:val="baseline"/>
                <w:lang w:val="en-US" w:eastAsia="zh-CN"/>
              </w:rPr>
            </w:pPr>
            <w:r>
              <w:rPr>
                <w:rFonts w:ascii="Times New Roman" w:hAnsi="Times New Roman" w:eastAsia="等线"/>
                <w:color w:val="auto"/>
                <w:sz w:val="24"/>
                <w:szCs w:val="24"/>
                <w:highlight w:val="none"/>
                <w:lang w:bidi="ar"/>
              </w:rPr>
              <w:t>10.5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8940" w:type="dxa"/>
            <w:gridSpan w:val="5"/>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0" w:firstLineChars="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default" w:ascii="Times New Roman" w:hAnsi="Times New Roman" w:eastAsia="方正仿宋简体" w:cs="Times New Roman"/>
                <w:b w:val="0"/>
                <w:bCs w:val="0"/>
                <w:color w:val="auto"/>
                <w:sz w:val="24"/>
                <w:szCs w:val="24"/>
                <w:highlight w:val="none"/>
                <w:vertAlign w:val="baseline"/>
                <w:lang w:val="en-US" w:eastAsia="zh-CN"/>
              </w:rPr>
              <w:t>按消费类型分</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41" w:firstLineChars="100"/>
              <w:jc w:val="left"/>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eastAsia" w:ascii="Times New Roman" w:hAnsi="Times New Roman" w:eastAsia="方正仿宋简体" w:cs="方正仿宋简体"/>
                <w:b/>
                <w:bCs/>
                <w:color w:val="auto"/>
                <w:sz w:val="24"/>
                <w:szCs w:val="24"/>
                <w:highlight w:val="none"/>
                <w:vertAlign w:val="baseline"/>
                <w:lang w:val="en-US" w:eastAsia="zh-CN"/>
              </w:rPr>
              <w:t>餐饮收入</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1057.2</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7.4</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12089.6</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37.4</w:t>
            </w:r>
            <w:r>
              <w:rPr>
                <w:rFonts w:hint="default" w:ascii="Times New Roman" w:hAnsi="Times New Roman" w:eastAsia="等线"/>
                <w:color w:val="auto"/>
                <w:sz w:val="24"/>
                <w:szCs w:val="24"/>
                <w:highlight w:val="none"/>
                <w:lang w:val="en-US" w:eastAsia="zh-CN" w:bidi="ar"/>
              </w:rPr>
              <w:t xml:space="preserve">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241" w:firstLineChars="100"/>
              <w:jc w:val="left"/>
              <w:textAlignment w:val="auto"/>
              <w:rPr>
                <w:rFonts w:hint="eastAsia" w:ascii="Times New Roman" w:hAnsi="Times New Roman" w:eastAsia="方正仿宋简体" w:cs="方正仿宋简体"/>
                <w:b/>
                <w:bCs/>
                <w:color w:val="auto"/>
                <w:sz w:val="24"/>
                <w:szCs w:val="24"/>
                <w:highlight w:val="none"/>
                <w:vertAlign w:val="baseline"/>
                <w:lang w:val="en-US" w:eastAsia="zh-CN"/>
              </w:rPr>
            </w:pPr>
            <w:r>
              <w:rPr>
                <w:rFonts w:hint="eastAsia" w:ascii="Times New Roman" w:hAnsi="Times New Roman" w:eastAsia="方正仿宋简体" w:cs="方正仿宋简体"/>
                <w:b/>
                <w:bCs/>
                <w:color w:val="auto"/>
                <w:sz w:val="24"/>
                <w:szCs w:val="24"/>
                <w:highlight w:val="none"/>
                <w:vertAlign w:val="baseline"/>
                <w:lang w:val="en-US" w:eastAsia="zh-CN"/>
              </w:rPr>
              <w:t>商品零售</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5882.2</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9.6</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46848.9</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5.4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日用品类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255.5</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399</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1020</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52.1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石油及制品类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218.2</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363.3</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2196.9</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50.2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文化办公用品类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176.1</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10</w:t>
            </w:r>
            <w:r>
              <w:rPr>
                <w:rFonts w:hint="default" w:ascii="Times New Roman" w:hAnsi="Times New Roman" w:eastAsia="等线"/>
                <w:color w:val="auto"/>
                <w:sz w:val="24"/>
                <w:szCs w:val="24"/>
                <w:highlight w:val="none"/>
                <w:lang w:val="en-US" w:eastAsia="zh-CN" w:bidi="ar"/>
              </w:rPr>
              <w:t xml:space="preserve"> </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1557.7</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34.6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其他未列明商品类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1130.9</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48.5</w:t>
            </w:r>
            <w:r>
              <w:rPr>
                <w:rFonts w:hint="default" w:ascii="Times New Roman" w:hAnsi="Times New Roman" w:eastAsia="等线"/>
                <w:color w:val="auto"/>
                <w:sz w:val="24"/>
                <w:szCs w:val="24"/>
                <w:highlight w:val="none"/>
                <w:lang w:val="en-US" w:eastAsia="zh-CN" w:bidi="ar"/>
              </w:rPr>
              <w:t xml:space="preserve"> </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13845.1</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29.5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家用电器和音像器材类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84.8</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-64.7</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1429.6</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21.2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粮油、食品类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3325.7</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104.1</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15299</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19.6</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服装鞋帽针纺织品类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53.6</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22.7</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1018</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建筑及装潢材料类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0</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w:t>
            </w:r>
            <w:r>
              <w:rPr>
                <w:rFonts w:hint="default" w:ascii="Times New Roman" w:hAnsi="Times New Roman" w:eastAsia="等线"/>
                <w:color w:val="auto"/>
                <w:sz w:val="24"/>
                <w:szCs w:val="24"/>
                <w:highlight w:val="none"/>
                <w:lang w:val="en-US" w:eastAsia="zh-CN" w:bidi="ar"/>
              </w:rPr>
              <w:t xml:space="preserve"> </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6</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default" w:ascii="Times New Roman" w:hAnsi="Times New Roman" w:eastAsia="等线"/>
                <w:color w:val="auto"/>
                <w:sz w:val="24"/>
                <w:szCs w:val="24"/>
                <w:highlight w:val="none"/>
                <w:lang w:val="en-US" w:eastAsia="zh-CN" w:bidi="ar"/>
              </w:rPr>
              <w:t xml:space="preserve">-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通讯器材类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0</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530.1</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default" w:ascii="Times New Roman" w:hAnsi="Times New Roman" w:eastAsia="等线"/>
                <w:color w:val="auto"/>
                <w:sz w:val="24"/>
                <w:szCs w:val="24"/>
                <w:highlight w:val="none"/>
                <w:lang w:val="en-US" w:eastAsia="zh-CN" w:bidi="ar"/>
              </w:rPr>
              <w:t xml:space="preserve">-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化妆品类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3.2</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3.2</w:t>
            </w:r>
            <w:r>
              <w:rPr>
                <w:rFonts w:hint="default" w:ascii="Times New Roman" w:hAnsi="Times New Roman" w:eastAsia="等线"/>
                <w:color w:val="auto"/>
                <w:sz w:val="24"/>
                <w:szCs w:val="24"/>
                <w:highlight w:val="none"/>
                <w:lang w:val="en-US" w:eastAsia="zh-CN" w:bidi="ar"/>
              </w:rPr>
              <w:t xml:space="preserve"> </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34.7</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default" w:ascii="Times New Roman" w:hAnsi="Times New Roman" w:eastAsia="等线"/>
                <w:color w:val="auto"/>
                <w:sz w:val="24"/>
                <w:szCs w:val="24"/>
                <w:highlight w:val="none"/>
                <w:lang w:val="en-US" w:eastAsia="zh-CN" w:bidi="ar"/>
              </w:rPr>
              <w:t>-</w:t>
            </w:r>
            <w:r>
              <w:rPr>
                <w:rFonts w:hint="eastAsia" w:eastAsia="等线"/>
                <w:color w:val="auto"/>
                <w:sz w:val="24"/>
                <w:szCs w:val="24"/>
                <w:highlight w:val="none"/>
                <w:lang w:val="en-US" w:eastAsia="zh-CN" w:bidi="ar"/>
              </w:rPr>
              <w:t>3</w:t>
            </w:r>
            <w:r>
              <w:rPr>
                <w:rFonts w:hint="default" w:ascii="Times New Roman" w:hAnsi="Times New Roman" w:eastAsia="等线"/>
                <w:color w:val="auto"/>
                <w:sz w:val="24"/>
                <w:szCs w:val="24"/>
                <w:highlight w:val="none"/>
                <w:lang w:val="en-US" w:eastAsia="zh-CN" w:bidi="ar"/>
              </w:rPr>
              <w:t xml:space="preserve">.9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烟酒类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25.4</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16</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255</w:t>
            </w:r>
          </w:p>
        </w:tc>
        <w:tc>
          <w:tcPr>
            <w:tcW w:w="1545" w:type="dxa"/>
            <w:noWrap w:val="0"/>
            <w:vAlign w:val="center"/>
          </w:tcPr>
          <w:p>
            <w:pPr>
              <w:spacing w:after="0"/>
              <w:jc w:val="center"/>
              <w:rPr>
                <w:rFonts w:hint="default"/>
                <w:color w:val="auto"/>
                <w:highlight w:val="none"/>
                <w:lang w:val="en-US" w:eastAsia="zh-CN"/>
              </w:rPr>
            </w:pPr>
            <w:r>
              <w:rPr>
                <w:rFonts w:hint="eastAsia"/>
                <w:color w:val="auto"/>
                <w:highlight w:val="none"/>
                <w:lang w:val="en-US" w:eastAsia="zh-CN"/>
              </w:rPr>
              <w:t>-9.9</w:t>
            </w:r>
          </w:p>
          <w:p>
            <w:pPr>
              <w:pStyle w:val="3"/>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98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汽车类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605.3</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ascii="Times New Roman" w:hAnsi="Times New Roman" w:eastAsia="等线"/>
                <w:color w:val="auto"/>
                <w:sz w:val="24"/>
                <w:szCs w:val="24"/>
                <w:highlight w:val="none"/>
                <w:lang w:val="en-US" w:eastAsia="zh-CN" w:bidi="ar"/>
              </w:rPr>
              <w:t>-</w:t>
            </w:r>
            <w:r>
              <w:rPr>
                <w:rFonts w:hint="eastAsia" w:eastAsia="等线"/>
                <w:color w:val="auto"/>
                <w:sz w:val="24"/>
                <w:szCs w:val="24"/>
                <w:highlight w:val="none"/>
                <w:lang w:val="en-US" w:eastAsia="zh-CN" w:bidi="ar"/>
              </w:rPr>
              <w:t>74.8</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9596.1</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default" w:ascii="Times New Roman" w:hAnsi="Times New Roman" w:eastAsia="等线"/>
                <w:color w:val="auto"/>
                <w:sz w:val="24"/>
                <w:szCs w:val="24"/>
                <w:highlight w:val="none"/>
                <w:lang w:val="en-US" w:eastAsia="zh-CN" w:bidi="ar"/>
              </w:rPr>
              <w:t>-</w:t>
            </w:r>
            <w:r>
              <w:rPr>
                <w:rFonts w:hint="eastAsia" w:eastAsia="等线"/>
                <w:color w:val="auto"/>
                <w:sz w:val="24"/>
                <w:szCs w:val="24"/>
                <w:highlight w:val="none"/>
                <w:lang w:val="en-US" w:eastAsia="zh-CN" w:bidi="ar"/>
              </w:rPr>
              <w:t>28.9</w:t>
            </w:r>
            <w:r>
              <w:rPr>
                <w:rFonts w:hint="default" w:ascii="Times New Roman" w:hAnsi="Times New Roman" w:eastAsia="等线"/>
                <w:color w:val="auto"/>
                <w:sz w:val="24"/>
                <w:szCs w:val="24"/>
                <w:highlight w:val="none"/>
                <w:lang w:val="en-US" w:eastAsia="zh-CN" w:bidi="ar"/>
              </w:rPr>
              <w:t xml:space="preserve">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饮料类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3.5</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default" w:ascii="Times New Roman" w:hAnsi="Times New Roman" w:eastAsia="等线"/>
                <w:color w:val="auto"/>
                <w:sz w:val="24"/>
                <w:szCs w:val="24"/>
                <w:highlight w:val="none"/>
                <w:lang w:val="en-US" w:eastAsia="zh-CN" w:bidi="ar"/>
              </w:rPr>
              <w:t xml:space="preserve">0 </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60.7</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-67.6</w:t>
            </w:r>
            <w:r>
              <w:rPr>
                <w:rFonts w:hint="default" w:ascii="Times New Roman" w:hAnsi="Times New Roman" w:eastAsia="等线"/>
                <w:color w:val="auto"/>
                <w:sz w:val="24"/>
                <w:szCs w:val="24"/>
                <w:highlight w:val="none"/>
                <w:lang w:val="en-US" w:eastAsia="zh-CN" w:bidi="ar"/>
              </w:rPr>
              <w:t xml:space="preserve">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exact"/>
        </w:trPr>
        <w:tc>
          <w:tcPr>
            <w:tcW w:w="29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240" w:firstLineChars="100"/>
              <w:jc w:val="left"/>
              <w:textAlignment w:val="auto"/>
              <w:rPr>
                <w:rFonts w:hint="default" w:ascii="Times New Roman" w:hAnsi="Times New Roman" w:eastAsia="方正仿宋简体" w:cs="Times New Roman"/>
                <w:b w:val="0"/>
                <w:bCs w:val="0"/>
                <w:color w:val="auto"/>
                <w:sz w:val="24"/>
                <w:szCs w:val="24"/>
                <w:highlight w:val="none"/>
                <w:vertAlign w:val="baseline"/>
                <w:lang w:val="en-US" w:eastAsia="zh-CN"/>
              </w:rPr>
            </w:pPr>
            <w:r>
              <w:rPr>
                <w:rFonts w:hint="eastAsia" w:ascii="Times New Roman" w:hAnsi="Times New Roman" w:eastAsia="方正仿宋简体" w:cs="Times New Roman"/>
                <w:b w:val="0"/>
                <w:bCs w:val="0"/>
                <w:color w:val="auto"/>
                <w:sz w:val="24"/>
                <w:szCs w:val="24"/>
                <w:highlight w:val="none"/>
                <w:vertAlign w:val="baseline"/>
                <w:lang w:val="en-US" w:eastAsia="zh-CN"/>
              </w:rPr>
              <w:t>金银珠宝类</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0</w:t>
            </w:r>
          </w:p>
        </w:tc>
        <w:tc>
          <w:tcPr>
            <w:tcW w:w="147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w:t>
            </w:r>
          </w:p>
        </w:tc>
        <w:tc>
          <w:tcPr>
            <w:tcW w:w="1500"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0</w:t>
            </w:r>
          </w:p>
        </w:tc>
        <w:tc>
          <w:tcPr>
            <w:tcW w:w="1545" w:type="dxa"/>
            <w:noWrap w:val="0"/>
            <w:vAlign w:val="center"/>
          </w:tcPr>
          <w:p>
            <w:pPr>
              <w:spacing w:after="0"/>
              <w:jc w:val="center"/>
              <w:rPr>
                <w:rFonts w:hint="default" w:ascii="Times New Roman" w:hAnsi="Times New Roman" w:eastAsia="等线"/>
                <w:color w:val="auto"/>
                <w:sz w:val="24"/>
                <w:szCs w:val="24"/>
                <w:highlight w:val="none"/>
                <w:lang w:val="en-US" w:eastAsia="zh-CN" w:bidi="ar"/>
              </w:rPr>
            </w:pPr>
            <w:r>
              <w:rPr>
                <w:rFonts w:hint="eastAsia" w:eastAsia="等线"/>
                <w:color w:val="auto"/>
                <w:sz w:val="24"/>
                <w:szCs w:val="24"/>
                <w:highlight w:val="none"/>
                <w:lang w:val="en-US" w:eastAsia="zh-CN" w:bidi="ar"/>
              </w:rPr>
              <w:t>-100</w:t>
            </w:r>
            <w:r>
              <w:rPr>
                <w:rFonts w:hint="default" w:ascii="Times New Roman" w:hAnsi="Times New Roman" w:eastAsia="等线"/>
                <w:color w:val="auto"/>
                <w:sz w:val="24"/>
                <w:szCs w:val="24"/>
                <w:highlight w:val="none"/>
                <w:lang w:val="en-US" w:eastAsia="zh-CN" w:bidi="ar"/>
              </w:rPr>
              <w:t xml:space="preserve"> </w:t>
            </w:r>
          </w:p>
        </w:tc>
      </w:tr>
    </w:tbl>
    <w:p>
      <w:pPr>
        <w:pageBreakBefore w:val="0"/>
        <w:widowControl w:val="0"/>
        <w:kinsoku/>
        <w:wordWrap/>
        <w:overflowPunct/>
        <w:topLinePunct/>
        <w:autoSpaceDE w:val="0"/>
        <w:autoSpaceDN w:val="0"/>
        <w:bidi w:val="0"/>
        <w:adjustRightInd w:val="0"/>
        <w:snapToGrid w:val="0"/>
        <w:spacing w:line="560" w:lineRule="exact"/>
        <w:jc w:val="center"/>
        <w:textAlignment w:val="auto"/>
        <w:outlineLvl w:val="9"/>
        <w:rPr>
          <w:rFonts w:hint="default" w:ascii="Times New Roman" w:hAnsi="Times New Roman" w:eastAsia="黑体" w:cs="Times New Roman"/>
          <w:bCs/>
          <w:color w:val="auto"/>
          <w:spacing w:val="6"/>
          <w:sz w:val="32"/>
          <w:szCs w:val="32"/>
          <w:highlight w:val="none"/>
        </w:rPr>
      </w:pPr>
      <w:r>
        <w:rPr>
          <w:rFonts w:hint="default" w:ascii="Times New Roman" w:hAnsi="Times New Roman" w:eastAsia="黑体" w:cs="Times New Roman"/>
          <w:bCs/>
          <w:color w:val="auto"/>
          <w:spacing w:val="6"/>
          <w:sz w:val="32"/>
          <w:szCs w:val="32"/>
          <w:highlight w:val="none"/>
        </w:rPr>
        <w:t>七、对外经济</w:t>
      </w:r>
    </w:p>
    <w:p>
      <w:pPr>
        <w:keepNext w:val="0"/>
        <w:keepLines w:val="0"/>
        <w:pageBreakBefore w:val="0"/>
        <w:widowControl w:val="0"/>
        <w:numPr>
          <w:ilvl w:val="0"/>
          <w:numId w:val="0"/>
        </w:numPr>
        <w:kinsoku/>
        <w:wordWrap/>
        <w:overflowPunct/>
        <w:topLinePunct/>
        <w:autoSpaceDE w:val="0"/>
        <w:autoSpaceDN w:val="0"/>
        <w:bidi w:val="0"/>
        <w:adjustRightInd w:val="0"/>
        <w:snapToGrid w:val="0"/>
        <w:spacing w:line="560" w:lineRule="exact"/>
        <w:ind w:firstLine="664" w:firstLineChars="200"/>
        <w:jc w:val="both"/>
        <w:textAlignment w:val="auto"/>
        <w:outlineLvl w:val="9"/>
        <w:rPr>
          <w:rFonts w:hint="default" w:ascii="Times New Roman" w:hAnsi="Times New Roman" w:eastAsia="方正仿宋简体" w:cs="Times New Roman"/>
          <w:b w:val="0"/>
          <w:bCs w:val="0"/>
          <w:color w:val="auto"/>
          <w:spacing w:val="6"/>
          <w:kern w:val="2"/>
          <w:sz w:val="32"/>
          <w:szCs w:val="32"/>
          <w:lang w:val="en-US" w:eastAsia="zh-CN" w:bidi="ar-SA"/>
        </w:rPr>
      </w:pPr>
      <w:r>
        <w:rPr>
          <w:rFonts w:hint="default" w:ascii="Times New Roman" w:hAnsi="Times New Roman" w:eastAsia="方正仿宋简体" w:cs="Times New Roman"/>
          <w:b w:val="0"/>
          <w:bCs w:val="0"/>
          <w:color w:val="auto"/>
          <w:spacing w:val="6"/>
          <w:kern w:val="2"/>
          <w:sz w:val="32"/>
          <w:szCs w:val="32"/>
          <w:lang w:val="en-US" w:eastAsia="zh-CN" w:bidi="ar-SA"/>
        </w:rPr>
        <w:t>全年外贸进出口总值</w:t>
      </w:r>
      <w:r>
        <w:rPr>
          <w:rFonts w:hint="eastAsia" w:ascii="Times New Roman" w:hAnsi="Times New Roman" w:eastAsia="方正仿宋简体" w:cs="Times New Roman"/>
          <w:b w:val="0"/>
          <w:bCs w:val="0"/>
          <w:color w:val="auto"/>
          <w:spacing w:val="6"/>
          <w:kern w:val="2"/>
          <w:sz w:val="32"/>
          <w:szCs w:val="32"/>
          <w:lang w:val="en-US" w:eastAsia="zh-CN" w:bidi="ar-SA"/>
        </w:rPr>
        <w:t>3.83</w:t>
      </w:r>
      <w:r>
        <w:rPr>
          <w:rFonts w:hint="default" w:ascii="Times New Roman" w:hAnsi="Times New Roman" w:eastAsia="方正仿宋简体" w:cs="Times New Roman"/>
          <w:b w:val="0"/>
          <w:bCs w:val="0"/>
          <w:color w:val="auto"/>
          <w:spacing w:val="6"/>
          <w:kern w:val="2"/>
          <w:sz w:val="32"/>
          <w:szCs w:val="32"/>
          <w:lang w:val="en-US" w:eastAsia="zh-CN" w:bidi="ar-SA"/>
        </w:rPr>
        <w:t>亿元，比上年增长</w:t>
      </w:r>
      <w:r>
        <w:rPr>
          <w:rFonts w:hint="eastAsia" w:ascii="Times New Roman" w:hAnsi="Times New Roman" w:eastAsia="方正仿宋简体" w:cs="Times New Roman"/>
          <w:b w:val="0"/>
          <w:bCs w:val="0"/>
          <w:color w:val="auto"/>
          <w:spacing w:val="6"/>
          <w:kern w:val="2"/>
          <w:sz w:val="32"/>
          <w:szCs w:val="32"/>
          <w:lang w:val="en-US" w:eastAsia="zh-CN" w:bidi="ar-SA"/>
        </w:rPr>
        <w:t>41.2</w:t>
      </w:r>
      <w:r>
        <w:rPr>
          <w:rFonts w:hint="default" w:ascii="Times New Roman" w:hAnsi="Times New Roman" w:eastAsia="方正仿宋简体" w:cs="Times New Roman"/>
          <w:b w:val="0"/>
          <w:bCs w:val="0"/>
          <w:color w:val="auto"/>
          <w:spacing w:val="6"/>
          <w:kern w:val="2"/>
          <w:sz w:val="32"/>
          <w:szCs w:val="32"/>
          <w:lang w:val="en-US" w:eastAsia="zh-CN" w:bidi="ar-SA"/>
        </w:rPr>
        <w:t>%，其中进口额0.</w:t>
      </w:r>
      <w:r>
        <w:rPr>
          <w:rFonts w:hint="eastAsia" w:ascii="Times New Roman" w:hAnsi="Times New Roman" w:eastAsia="方正仿宋简体" w:cs="Times New Roman"/>
          <w:b w:val="0"/>
          <w:bCs w:val="0"/>
          <w:color w:val="auto"/>
          <w:spacing w:val="6"/>
          <w:kern w:val="2"/>
          <w:sz w:val="32"/>
          <w:szCs w:val="32"/>
          <w:lang w:val="en-US" w:eastAsia="zh-CN" w:bidi="ar-SA"/>
        </w:rPr>
        <w:t>03</w:t>
      </w:r>
      <w:r>
        <w:rPr>
          <w:rFonts w:hint="default" w:ascii="Times New Roman" w:hAnsi="Times New Roman" w:eastAsia="方正仿宋简体" w:cs="Times New Roman"/>
          <w:b w:val="0"/>
          <w:bCs w:val="0"/>
          <w:color w:val="auto"/>
          <w:spacing w:val="6"/>
          <w:kern w:val="2"/>
          <w:sz w:val="32"/>
          <w:szCs w:val="32"/>
          <w:lang w:val="en-US" w:eastAsia="zh-CN" w:bidi="ar-SA"/>
        </w:rPr>
        <w:t>亿元，</w:t>
      </w:r>
      <w:r>
        <w:rPr>
          <w:rFonts w:hint="eastAsia" w:ascii="Times New Roman" w:hAnsi="Times New Roman" w:eastAsia="方正仿宋简体" w:cs="Times New Roman"/>
          <w:b w:val="0"/>
          <w:bCs w:val="0"/>
          <w:color w:val="auto"/>
          <w:spacing w:val="6"/>
          <w:kern w:val="2"/>
          <w:sz w:val="32"/>
          <w:szCs w:val="32"/>
          <w:lang w:val="en-US" w:eastAsia="zh-CN" w:bidi="ar-SA"/>
        </w:rPr>
        <w:t>比上年下降68.74%</w:t>
      </w:r>
      <w:r>
        <w:rPr>
          <w:rFonts w:hint="default" w:ascii="Times New Roman" w:hAnsi="Times New Roman" w:eastAsia="方正仿宋简体" w:cs="Times New Roman"/>
          <w:b w:val="0"/>
          <w:bCs w:val="0"/>
          <w:color w:val="auto"/>
          <w:spacing w:val="6"/>
          <w:kern w:val="2"/>
          <w:sz w:val="32"/>
          <w:szCs w:val="32"/>
          <w:lang w:val="en-US" w:eastAsia="zh-CN" w:bidi="ar-SA"/>
        </w:rPr>
        <w:t>，出口额</w:t>
      </w:r>
      <w:r>
        <w:rPr>
          <w:rFonts w:hint="eastAsia" w:ascii="Times New Roman" w:hAnsi="Times New Roman" w:eastAsia="方正仿宋简体" w:cs="Times New Roman"/>
          <w:b w:val="0"/>
          <w:bCs w:val="0"/>
          <w:color w:val="auto"/>
          <w:spacing w:val="6"/>
          <w:kern w:val="2"/>
          <w:sz w:val="32"/>
          <w:szCs w:val="32"/>
          <w:lang w:val="en-US" w:eastAsia="zh-CN" w:bidi="ar-SA"/>
        </w:rPr>
        <w:t>3.8</w:t>
      </w:r>
      <w:r>
        <w:rPr>
          <w:rFonts w:hint="default" w:ascii="Times New Roman" w:hAnsi="Times New Roman" w:eastAsia="方正仿宋简体" w:cs="Times New Roman"/>
          <w:b w:val="0"/>
          <w:bCs w:val="0"/>
          <w:color w:val="auto"/>
          <w:spacing w:val="6"/>
          <w:kern w:val="2"/>
          <w:sz w:val="32"/>
          <w:szCs w:val="32"/>
          <w:lang w:val="en-US" w:eastAsia="zh-CN" w:bidi="ar-SA"/>
        </w:rPr>
        <w:t>亿元，比上年增长</w:t>
      </w:r>
      <w:r>
        <w:rPr>
          <w:rFonts w:hint="eastAsia" w:ascii="Times New Roman" w:hAnsi="Times New Roman" w:eastAsia="方正仿宋简体" w:cs="Times New Roman"/>
          <w:b w:val="0"/>
          <w:bCs w:val="0"/>
          <w:color w:val="auto"/>
          <w:spacing w:val="6"/>
          <w:kern w:val="2"/>
          <w:sz w:val="32"/>
          <w:szCs w:val="32"/>
          <w:lang w:val="en-US" w:eastAsia="zh-CN" w:bidi="ar-SA"/>
        </w:rPr>
        <w:t>46.24</w:t>
      </w:r>
      <w:r>
        <w:rPr>
          <w:rFonts w:hint="default" w:ascii="Times New Roman" w:hAnsi="Times New Roman" w:eastAsia="方正仿宋简体" w:cs="Times New Roman"/>
          <w:b w:val="0"/>
          <w:bCs w:val="0"/>
          <w:color w:val="auto"/>
          <w:spacing w:val="6"/>
          <w:kern w:val="2"/>
          <w:sz w:val="32"/>
          <w:szCs w:val="32"/>
          <w:lang w:val="en-US" w:eastAsia="zh-CN" w:bidi="ar-SA"/>
        </w:rPr>
        <w:t>%。</w:t>
      </w:r>
    </w:p>
    <w:p>
      <w:pPr>
        <w:keepNext w:val="0"/>
        <w:keepLines w:val="0"/>
        <w:pageBreakBefore w:val="0"/>
        <w:widowControl w:val="0"/>
        <w:numPr>
          <w:ilvl w:val="0"/>
          <w:numId w:val="0"/>
        </w:numPr>
        <w:kinsoku/>
        <w:wordWrap/>
        <w:overflowPunct/>
        <w:topLinePunct/>
        <w:autoSpaceDE w:val="0"/>
        <w:autoSpaceDN w:val="0"/>
        <w:bidi w:val="0"/>
        <w:adjustRightInd w:val="0"/>
        <w:snapToGrid w:val="0"/>
        <w:spacing w:line="560" w:lineRule="exact"/>
        <w:jc w:val="center"/>
        <w:textAlignment w:val="auto"/>
        <w:outlineLvl w:val="9"/>
        <w:rPr>
          <w:rFonts w:hint="default" w:ascii="Times New Roman" w:hAnsi="Times New Roman" w:eastAsia="黑体" w:cs="Times New Roman"/>
          <w:bCs/>
          <w:color w:val="auto"/>
          <w:spacing w:val="6"/>
          <w:sz w:val="32"/>
          <w:szCs w:val="32"/>
          <w:highlight w:val="none"/>
        </w:rPr>
      </w:pPr>
      <w:r>
        <w:rPr>
          <w:rFonts w:hint="default" w:ascii="Times New Roman" w:hAnsi="Times New Roman" w:eastAsia="黑体" w:cs="Times New Roman"/>
          <w:bCs/>
          <w:color w:val="auto"/>
          <w:spacing w:val="6"/>
          <w:sz w:val="32"/>
          <w:szCs w:val="32"/>
          <w:highlight w:val="none"/>
          <w:lang w:eastAsia="zh-CN"/>
        </w:rPr>
        <w:t>八、</w:t>
      </w:r>
      <w:r>
        <w:rPr>
          <w:rFonts w:hint="default" w:ascii="Times New Roman" w:hAnsi="Times New Roman" w:eastAsia="黑体" w:cs="Times New Roman"/>
          <w:bCs/>
          <w:color w:val="auto"/>
          <w:spacing w:val="6"/>
          <w:sz w:val="32"/>
          <w:szCs w:val="32"/>
          <w:highlight w:val="none"/>
        </w:rPr>
        <w:t>财政金融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40"/>
          <w:highlight w:val="none"/>
          <w:lang w:val="en-US" w:eastAsia="zh-CN"/>
        </w:rPr>
      </w:pPr>
      <w:r>
        <w:rPr>
          <w:rFonts w:hint="eastAsia" w:ascii="Times New Roman" w:hAnsi="Times New Roman" w:eastAsia="方正仿宋简体" w:cs="Times New Roman"/>
          <w:b w:val="0"/>
          <w:bCs w:val="0"/>
          <w:color w:val="auto"/>
          <w:sz w:val="32"/>
          <w:szCs w:val="32"/>
          <w:highlight w:val="none"/>
          <w:lang w:val="en-US" w:eastAsia="zh-CN"/>
        </w:rPr>
        <w:t>全年</w:t>
      </w:r>
      <w:r>
        <w:rPr>
          <w:rFonts w:hint="default" w:ascii="Times New Roman" w:hAnsi="Times New Roman" w:eastAsia="方正仿宋简体" w:cs="Times New Roman"/>
          <w:b w:val="0"/>
          <w:bCs w:val="0"/>
          <w:color w:val="auto"/>
          <w:sz w:val="32"/>
          <w:szCs w:val="32"/>
          <w:highlight w:val="none"/>
          <w:lang w:val="en-US" w:eastAsia="zh-CN"/>
        </w:rPr>
        <w:t>一般公共预算收入6.49亿元，</w:t>
      </w:r>
      <w:r>
        <w:rPr>
          <w:rFonts w:hint="eastAsia" w:ascii="Times New Roman" w:hAnsi="Times New Roman" w:eastAsia="方正仿宋_GBK" w:cs="Times New Roman"/>
          <w:color w:val="auto"/>
          <w:sz w:val="32"/>
          <w:szCs w:val="32"/>
          <w:highlight w:val="none"/>
          <w:lang w:val="en-US" w:eastAsia="zh-CN"/>
        </w:rPr>
        <w:t>比上年</w:t>
      </w:r>
      <w:r>
        <w:rPr>
          <w:rFonts w:hint="default" w:ascii="Times New Roman" w:hAnsi="Times New Roman" w:eastAsia="方正仿宋简体" w:cs="Times New Roman"/>
          <w:b w:val="0"/>
          <w:bCs w:val="0"/>
          <w:color w:val="auto"/>
          <w:sz w:val="32"/>
          <w:szCs w:val="32"/>
          <w:highlight w:val="none"/>
          <w:lang w:val="en-US" w:eastAsia="zh-CN"/>
        </w:rPr>
        <w:t>增长15.7%</w:t>
      </w:r>
      <w:r>
        <w:rPr>
          <w:rFonts w:hint="eastAsia" w:ascii="Times New Roman" w:hAnsi="Times New Roman" w:eastAsia="方正仿宋简体" w:cs="Times New Roman"/>
          <w:b w:val="0"/>
          <w:bCs w:val="0"/>
          <w:color w:val="auto"/>
          <w:sz w:val="32"/>
          <w:szCs w:val="32"/>
          <w:highlight w:val="none"/>
          <w:lang w:val="en-US" w:eastAsia="zh-CN"/>
        </w:rPr>
        <w:t>，</w:t>
      </w:r>
      <w:r>
        <w:rPr>
          <w:rFonts w:hint="default" w:ascii="Times New Roman" w:hAnsi="Times New Roman" w:eastAsia="方正仿宋_GBK" w:cs="Times New Roman"/>
          <w:color w:val="auto"/>
          <w:sz w:val="32"/>
          <w:szCs w:val="40"/>
          <w:highlight w:val="none"/>
        </w:rPr>
        <w:t>其中：税收收入</w:t>
      </w:r>
      <w:r>
        <w:rPr>
          <w:rFonts w:hint="eastAsia" w:ascii="Times New Roman" w:hAnsi="Times New Roman" w:eastAsia="方正仿宋_GBK" w:cs="Times New Roman"/>
          <w:color w:val="auto"/>
          <w:sz w:val="32"/>
          <w:szCs w:val="40"/>
          <w:highlight w:val="none"/>
          <w:lang w:val="en-US" w:eastAsia="zh-CN"/>
        </w:rPr>
        <w:t>3.75</w:t>
      </w:r>
      <w:r>
        <w:rPr>
          <w:rFonts w:hint="default" w:ascii="Times New Roman" w:hAnsi="Times New Roman" w:eastAsia="方正仿宋_GBK" w:cs="Times New Roman"/>
          <w:color w:val="auto"/>
          <w:sz w:val="32"/>
          <w:szCs w:val="40"/>
          <w:highlight w:val="none"/>
        </w:rPr>
        <w:t>亿元，</w:t>
      </w:r>
      <w:r>
        <w:rPr>
          <w:rFonts w:hint="eastAsia" w:ascii="Times New Roman" w:hAnsi="Times New Roman" w:eastAsia="方正仿宋_GBK" w:cs="Times New Roman"/>
          <w:color w:val="auto"/>
          <w:sz w:val="32"/>
          <w:szCs w:val="32"/>
          <w:highlight w:val="none"/>
          <w:lang w:val="en-US" w:eastAsia="zh-CN"/>
        </w:rPr>
        <w:t>比上年</w:t>
      </w:r>
      <w:r>
        <w:rPr>
          <w:rFonts w:hint="default" w:ascii="Times New Roman" w:hAnsi="Times New Roman" w:eastAsia="方正仿宋_GBK" w:cs="Times New Roman"/>
          <w:color w:val="auto"/>
          <w:sz w:val="32"/>
          <w:szCs w:val="40"/>
          <w:highlight w:val="none"/>
        </w:rPr>
        <w:t>增长</w:t>
      </w:r>
      <w:r>
        <w:rPr>
          <w:rFonts w:hint="eastAsia" w:ascii="Times New Roman" w:hAnsi="Times New Roman" w:eastAsia="方正仿宋_GBK" w:cs="Times New Roman"/>
          <w:color w:val="auto"/>
          <w:sz w:val="32"/>
          <w:szCs w:val="40"/>
          <w:highlight w:val="none"/>
          <w:lang w:val="en-US" w:eastAsia="zh-CN"/>
        </w:rPr>
        <w:t>31.5</w:t>
      </w:r>
      <w:r>
        <w:rPr>
          <w:rFonts w:hint="default" w:ascii="Times New Roman" w:hAnsi="Times New Roman" w:eastAsia="方正仿宋_GBK" w:cs="Times New Roman"/>
          <w:color w:val="auto"/>
          <w:sz w:val="32"/>
          <w:szCs w:val="40"/>
          <w:highlight w:val="none"/>
        </w:rPr>
        <w:t>%；非税收入</w:t>
      </w:r>
      <w:r>
        <w:rPr>
          <w:rFonts w:hint="eastAsia" w:ascii="Times New Roman" w:hAnsi="Times New Roman" w:eastAsia="方正仿宋_GBK" w:cs="Times New Roman"/>
          <w:color w:val="auto"/>
          <w:sz w:val="32"/>
          <w:szCs w:val="40"/>
          <w:highlight w:val="none"/>
          <w:lang w:val="en-US" w:eastAsia="zh-CN"/>
        </w:rPr>
        <w:t>2.75</w:t>
      </w:r>
      <w:r>
        <w:rPr>
          <w:rFonts w:hint="default" w:ascii="Times New Roman" w:hAnsi="Times New Roman" w:eastAsia="方正仿宋_GBK" w:cs="Times New Roman"/>
          <w:color w:val="auto"/>
          <w:sz w:val="32"/>
          <w:szCs w:val="40"/>
          <w:highlight w:val="none"/>
        </w:rPr>
        <w:t>亿元，</w:t>
      </w:r>
      <w:r>
        <w:rPr>
          <w:rFonts w:hint="eastAsia" w:ascii="Times New Roman" w:hAnsi="Times New Roman" w:eastAsia="方正仿宋_GBK" w:cs="Times New Roman"/>
          <w:color w:val="auto"/>
          <w:sz w:val="32"/>
          <w:szCs w:val="32"/>
          <w:highlight w:val="none"/>
          <w:lang w:val="en-US" w:eastAsia="zh-CN"/>
        </w:rPr>
        <w:t>比上年</w:t>
      </w:r>
      <w:r>
        <w:rPr>
          <w:rFonts w:hint="eastAsia" w:ascii="Times New Roman" w:hAnsi="Times New Roman" w:eastAsia="方正仿宋_GBK" w:cs="Times New Roman"/>
          <w:color w:val="auto"/>
          <w:sz w:val="32"/>
          <w:szCs w:val="40"/>
          <w:highlight w:val="none"/>
          <w:lang w:val="en-US" w:eastAsia="zh-CN"/>
        </w:rPr>
        <w:t>下降0.61</w:t>
      </w:r>
      <w:r>
        <w:rPr>
          <w:rFonts w:hint="default" w:ascii="Times New Roman" w:hAnsi="Times New Roman" w:eastAsia="方正仿宋_GBK" w:cs="Times New Roman"/>
          <w:color w:val="auto"/>
          <w:sz w:val="32"/>
          <w:szCs w:val="40"/>
          <w:highlight w:val="none"/>
        </w:rPr>
        <w:t>%。</w:t>
      </w:r>
      <w:r>
        <w:rPr>
          <w:rFonts w:hint="default" w:ascii="Times New Roman" w:hAnsi="Times New Roman" w:eastAsia="方正仿宋简体" w:cs="Times New Roman"/>
          <w:b w:val="0"/>
          <w:bCs w:val="0"/>
          <w:color w:val="auto"/>
          <w:sz w:val="32"/>
          <w:szCs w:val="32"/>
          <w:highlight w:val="none"/>
          <w:lang w:val="en-US" w:eastAsia="zh-CN"/>
        </w:rPr>
        <w:t>一般公共预算支出</w:t>
      </w:r>
      <w:r>
        <w:rPr>
          <w:rFonts w:hint="eastAsia" w:ascii="Times New Roman" w:hAnsi="Times New Roman" w:eastAsia="方正仿宋简体" w:cs="Times New Roman"/>
          <w:b w:val="0"/>
          <w:bCs w:val="0"/>
          <w:color w:val="auto"/>
          <w:sz w:val="32"/>
          <w:szCs w:val="32"/>
          <w:highlight w:val="none"/>
          <w:lang w:val="en-US" w:eastAsia="zh-CN"/>
        </w:rPr>
        <w:t>67.59</w:t>
      </w:r>
      <w:r>
        <w:rPr>
          <w:rFonts w:hint="default" w:ascii="Times New Roman" w:hAnsi="Times New Roman" w:eastAsia="方正仿宋简体" w:cs="Times New Roman"/>
          <w:b w:val="0"/>
          <w:bCs w:val="0"/>
          <w:color w:val="auto"/>
          <w:sz w:val="32"/>
          <w:szCs w:val="32"/>
          <w:highlight w:val="none"/>
          <w:lang w:val="en-US" w:eastAsia="zh-CN"/>
        </w:rPr>
        <w:t>亿元，</w:t>
      </w:r>
      <w:r>
        <w:rPr>
          <w:rFonts w:hint="eastAsia" w:ascii="Times New Roman" w:hAnsi="Times New Roman" w:eastAsia="方正仿宋_GBK" w:cs="Times New Roman"/>
          <w:color w:val="auto"/>
          <w:sz w:val="32"/>
          <w:szCs w:val="32"/>
          <w:highlight w:val="none"/>
          <w:lang w:val="en-US" w:eastAsia="zh-CN"/>
        </w:rPr>
        <w:t>比上年</w:t>
      </w:r>
      <w:r>
        <w:rPr>
          <w:rFonts w:hint="eastAsia" w:ascii="Times New Roman" w:hAnsi="Times New Roman" w:eastAsia="方正仿宋简体" w:cs="Times New Roman"/>
          <w:b w:val="0"/>
          <w:bCs w:val="0"/>
          <w:color w:val="auto"/>
          <w:sz w:val="32"/>
          <w:szCs w:val="32"/>
          <w:highlight w:val="none"/>
          <w:lang w:val="en-US" w:eastAsia="zh-CN"/>
        </w:rPr>
        <w:t>下降3.5</w:t>
      </w:r>
      <w:r>
        <w:rPr>
          <w:rFonts w:hint="default" w:ascii="Times New Roman" w:hAnsi="Times New Roman" w:eastAsia="方正仿宋简体" w:cs="Times New Roman"/>
          <w:b w:val="0"/>
          <w:bCs w:val="0"/>
          <w:color w:val="auto"/>
          <w:sz w:val="32"/>
          <w:szCs w:val="32"/>
          <w:highlight w:val="none"/>
          <w:lang w:val="en-US" w:eastAsia="zh-CN"/>
        </w:rPr>
        <w:t>%</w:t>
      </w:r>
      <w:r>
        <w:rPr>
          <w:rFonts w:hint="eastAsia" w:ascii="Times New Roman" w:hAnsi="Times New Roman" w:eastAsia="方正仿宋_GBK" w:cs="Times New Roman"/>
          <w:color w:val="auto"/>
          <w:sz w:val="32"/>
          <w:szCs w:val="40"/>
          <w:highlight w:val="none"/>
          <w:lang w:eastAsia="zh-CN"/>
        </w:rPr>
        <w:t>。</w:t>
      </w:r>
      <w:r>
        <w:rPr>
          <w:rFonts w:hint="eastAsia" w:ascii="Times New Roman" w:hAnsi="Times New Roman" w:eastAsia="方正仿宋_GBK" w:cs="Times New Roman"/>
          <w:color w:val="auto"/>
          <w:sz w:val="32"/>
          <w:szCs w:val="40"/>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64"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b w:val="0"/>
          <w:bCs w:val="0"/>
          <w:color w:val="auto"/>
          <w:spacing w:val="6"/>
          <w:kern w:val="2"/>
          <w:sz w:val="32"/>
          <w:szCs w:val="32"/>
          <w:lang w:val="en-US" w:eastAsia="zh-CN" w:bidi="ar-SA"/>
        </w:rPr>
        <w:t>年末</w:t>
      </w:r>
      <w:r>
        <w:rPr>
          <w:rFonts w:hint="default" w:ascii="Times New Roman" w:hAnsi="Times New Roman" w:eastAsia="方正仿宋_GBK" w:cs="Times New Roman"/>
          <w:color w:val="auto"/>
          <w:sz w:val="32"/>
          <w:szCs w:val="32"/>
          <w:highlight w:val="none"/>
        </w:rPr>
        <w:t>金融机构各项存款余额</w:t>
      </w:r>
      <w:r>
        <w:rPr>
          <w:rFonts w:hint="eastAsia" w:ascii="Times New Roman" w:hAnsi="Times New Roman" w:eastAsia="方正仿宋_GBK" w:cs="Times New Roman"/>
          <w:color w:val="auto"/>
          <w:sz w:val="32"/>
          <w:szCs w:val="32"/>
          <w:highlight w:val="none"/>
          <w:lang w:val="en-US" w:eastAsia="zh-CN"/>
        </w:rPr>
        <w:t>147.50</w:t>
      </w:r>
      <w:r>
        <w:rPr>
          <w:rFonts w:hint="default" w:ascii="Times New Roman" w:hAnsi="Times New Roman" w:eastAsia="方正仿宋_GBK" w:cs="Times New Roman"/>
          <w:color w:val="auto"/>
          <w:sz w:val="32"/>
          <w:szCs w:val="32"/>
          <w:highlight w:val="none"/>
        </w:rPr>
        <w:t>亿元，</w:t>
      </w:r>
      <w:r>
        <w:rPr>
          <w:rFonts w:hint="eastAsia" w:ascii="Times New Roman" w:hAnsi="Times New Roman" w:eastAsia="方正仿宋_GBK" w:cs="Times New Roman"/>
          <w:color w:val="auto"/>
          <w:sz w:val="32"/>
          <w:szCs w:val="32"/>
          <w:highlight w:val="none"/>
          <w:lang w:val="en-US" w:eastAsia="zh-CN"/>
        </w:rPr>
        <w:t>比上年下降6.4</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before="0" w:after="0" w:line="560" w:lineRule="exact"/>
        <w:jc w:val="both"/>
        <w:textAlignment w:val="auto"/>
        <w:outlineLvl w:val="9"/>
        <w:rPr>
          <w:rFonts w:hint="default" w:ascii="Times New Roman" w:hAnsi="Times New Roman" w:eastAsia="方正仿宋_GBK" w:cs="Times New Roman"/>
          <w:b w:val="0"/>
          <w:bCs w:val="0"/>
          <w:color w:val="auto"/>
          <w:spacing w:val="6"/>
          <w:kern w:val="2"/>
          <w:sz w:val="32"/>
          <w:szCs w:val="32"/>
          <w:lang w:val="en-US" w:eastAsia="zh-CN" w:bidi="ar-SA"/>
        </w:rPr>
      </w:pPr>
      <w:r>
        <w:rPr>
          <w:rFonts w:hint="default" w:ascii="Times New Roman" w:hAnsi="Times New Roman" w:eastAsia="方正仿宋_GBK" w:cs="Times New Roman"/>
          <w:color w:val="auto"/>
          <w:sz w:val="32"/>
          <w:szCs w:val="32"/>
          <w:highlight w:val="none"/>
        </w:rPr>
        <w:t>各项贷款余额1</w:t>
      </w:r>
      <w:r>
        <w:rPr>
          <w:rFonts w:hint="eastAsia" w:ascii="Times New Roman" w:hAnsi="Times New Roman" w:eastAsia="方正仿宋_GBK" w:cs="Times New Roman"/>
          <w:color w:val="auto"/>
          <w:sz w:val="32"/>
          <w:szCs w:val="32"/>
          <w:highlight w:val="none"/>
          <w:lang w:val="en-US" w:eastAsia="zh-CN"/>
        </w:rPr>
        <w:t>74.82</w:t>
      </w:r>
      <w:r>
        <w:rPr>
          <w:rFonts w:hint="default" w:ascii="Times New Roman" w:hAnsi="Times New Roman" w:eastAsia="方正仿宋_GBK" w:cs="Times New Roman"/>
          <w:color w:val="auto"/>
          <w:sz w:val="32"/>
          <w:szCs w:val="32"/>
          <w:highlight w:val="none"/>
        </w:rPr>
        <w:t>亿元，</w:t>
      </w:r>
      <w:r>
        <w:rPr>
          <w:rFonts w:hint="eastAsia" w:ascii="Times New Roman" w:hAnsi="Times New Roman" w:eastAsia="方正仿宋_GBK" w:cs="Times New Roman"/>
          <w:color w:val="auto"/>
          <w:sz w:val="32"/>
          <w:szCs w:val="32"/>
          <w:highlight w:val="none"/>
          <w:lang w:val="en-US" w:eastAsia="zh-CN"/>
        </w:rPr>
        <w:t>比上年</w:t>
      </w:r>
      <w:r>
        <w:rPr>
          <w:rFonts w:hint="default" w:ascii="Times New Roman" w:hAnsi="Times New Roman" w:eastAsia="方正仿宋_GBK" w:cs="Times New Roman"/>
          <w:color w:val="auto"/>
          <w:sz w:val="32"/>
          <w:szCs w:val="32"/>
          <w:highlight w:val="none"/>
        </w:rPr>
        <w:t>增长</w:t>
      </w:r>
      <w:r>
        <w:rPr>
          <w:rFonts w:hint="eastAsia" w:ascii="Times New Roman" w:hAnsi="Times New Roman" w:eastAsia="方正仿宋_GBK" w:cs="Times New Roman"/>
          <w:color w:val="auto"/>
          <w:sz w:val="32"/>
          <w:szCs w:val="32"/>
          <w:highlight w:val="none"/>
          <w:lang w:val="en-US" w:eastAsia="zh-CN"/>
        </w:rPr>
        <w:t>6.7</w:t>
      </w:r>
      <w:r>
        <w:rPr>
          <w:rFonts w:hint="default" w:ascii="Times New Roman" w:hAnsi="Times New Roman" w:eastAsia="方正仿宋_GBK" w:cs="Times New Roman"/>
          <w:color w:val="auto"/>
          <w:sz w:val="32"/>
          <w:szCs w:val="32"/>
          <w:highlight w:val="none"/>
        </w:rPr>
        <w:t>%。县域金融机构总体存贷比</w:t>
      </w:r>
      <w:r>
        <w:rPr>
          <w:rFonts w:hint="eastAsia" w:ascii="Times New Roman" w:hAnsi="Times New Roman" w:eastAsia="方正仿宋_GBK" w:cs="Times New Roman"/>
          <w:color w:val="auto"/>
          <w:sz w:val="32"/>
          <w:szCs w:val="32"/>
          <w:highlight w:val="none"/>
          <w:lang w:val="en-US" w:eastAsia="zh-CN"/>
        </w:rPr>
        <w:t>118.52</w:t>
      </w:r>
      <w:r>
        <w:rPr>
          <w:rFonts w:hint="default" w:ascii="Times New Roman" w:hAnsi="Times New Roman" w:eastAsia="方正仿宋_GBK" w:cs="Times New Roman"/>
          <w:color w:val="auto"/>
          <w:sz w:val="32"/>
          <w:szCs w:val="32"/>
          <w:highlight w:val="none"/>
        </w:rPr>
        <w:t>%，</w:t>
      </w:r>
      <w:r>
        <w:rPr>
          <w:rFonts w:hint="eastAsia" w:eastAsia="方正仿宋_GBK" w:cs="Times New Roman"/>
          <w:color w:val="auto"/>
          <w:sz w:val="32"/>
          <w:szCs w:val="32"/>
          <w:highlight w:val="none"/>
          <w:lang w:eastAsia="zh-CN"/>
        </w:rPr>
        <w:t>比上年</w:t>
      </w:r>
      <w:r>
        <w:rPr>
          <w:rFonts w:hint="eastAsia" w:ascii="Times New Roman" w:hAnsi="Times New Roman" w:eastAsia="方正仿宋_GBK" w:cs="Times New Roman"/>
          <w:color w:val="auto"/>
          <w:sz w:val="32"/>
          <w:szCs w:val="32"/>
          <w:highlight w:val="none"/>
          <w:lang w:val="en-US" w:eastAsia="zh-CN"/>
        </w:rPr>
        <w:t>增长14.58</w:t>
      </w:r>
      <w:r>
        <w:rPr>
          <w:rFonts w:hint="default" w:ascii="Times New Roman" w:hAnsi="Times New Roman" w:eastAsia="方正仿宋_GBK" w:cs="Times New Roman"/>
          <w:color w:val="auto"/>
          <w:sz w:val="32"/>
          <w:szCs w:val="32"/>
          <w:highlight w:val="none"/>
        </w:rPr>
        <w:t>个百分点。</w:t>
      </w:r>
    </w:p>
    <w:p>
      <w:pPr>
        <w:pStyle w:val="9"/>
        <w:pageBreakBefore w:val="0"/>
        <w:widowControl w:val="0"/>
        <w:kinsoku/>
        <w:wordWrap/>
        <w:overflowPunct/>
        <w:bidi w:val="0"/>
        <w:spacing w:line="560" w:lineRule="exact"/>
        <w:ind w:firstLine="664" w:firstLineChars="200"/>
        <w:jc w:val="both"/>
        <w:textAlignment w:val="auto"/>
        <w:outlineLvl w:val="9"/>
        <w:rPr>
          <w:rFonts w:hint="default" w:ascii="Times New Roman" w:hAnsi="Times New Roman" w:eastAsia="方正仿宋_GBK" w:cs="Times New Roman"/>
          <w:b w:val="0"/>
          <w:bCs w:val="0"/>
          <w:color w:val="auto"/>
          <w:spacing w:val="6"/>
          <w:kern w:val="2"/>
          <w:sz w:val="32"/>
          <w:szCs w:val="32"/>
          <w:highlight w:val="none"/>
          <w:lang w:val="en-US" w:eastAsia="zh-CN" w:bidi="ar-SA"/>
        </w:rPr>
      </w:pPr>
      <w:r>
        <w:rPr>
          <w:rFonts w:hint="default" w:ascii="Times New Roman" w:hAnsi="Times New Roman" w:eastAsia="方正仿宋_GBK" w:cs="Times New Roman"/>
          <w:b w:val="0"/>
          <w:bCs w:val="0"/>
          <w:color w:val="auto"/>
          <w:spacing w:val="6"/>
          <w:kern w:val="2"/>
          <w:sz w:val="32"/>
          <w:szCs w:val="32"/>
          <w:highlight w:val="none"/>
          <w:lang w:val="en-US" w:eastAsia="zh-CN" w:bidi="ar-SA"/>
        </w:rPr>
        <w:t>全年保险公司各项保费收入3.26亿元，比上年增长5.31%。其中，财产险收入2.30亿元，增长3.42%；人身险收入0.96亿元，增长10.15%。全年各类保险赔款支出1.59亿元，比上年下降4.98%。其中，财产险赔款1.37亿元，增长27.65%；寿险赔款0.22亿元，下降63.03%。</w:t>
      </w:r>
    </w:p>
    <w:p>
      <w:pPr>
        <w:keepNext/>
        <w:keepLines/>
        <w:pageBreakBefore w:val="0"/>
        <w:widowControl w:val="0"/>
        <w:kinsoku/>
        <w:wordWrap/>
        <w:overflowPunct/>
        <w:topLinePunct w:val="0"/>
        <w:autoSpaceDE/>
        <w:autoSpaceDN/>
        <w:bidi w:val="0"/>
        <w:adjustRightInd/>
        <w:snapToGrid/>
        <w:spacing w:before="0" w:after="0" w:line="560" w:lineRule="exact"/>
        <w:jc w:val="center"/>
        <w:textAlignment w:val="auto"/>
        <w:outlineLvl w:val="9"/>
        <w:rPr>
          <w:rFonts w:hint="default" w:ascii="Times New Roman" w:hAnsi="Times New Roman" w:eastAsia="黑体" w:cs="Times New Roman"/>
          <w:color w:val="auto"/>
          <w:spacing w:val="6"/>
          <w:sz w:val="32"/>
          <w:szCs w:val="32"/>
          <w:highlight w:val="yellow"/>
        </w:rPr>
      </w:pPr>
      <w:r>
        <w:rPr>
          <w:rFonts w:hint="default" w:ascii="Times New Roman" w:hAnsi="Times New Roman" w:eastAsia="黑体" w:cs="Times New Roman"/>
          <w:color w:val="auto"/>
          <w:spacing w:val="6"/>
          <w:sz w:val="32"/>
          <w:szCs w:val="32"/>
          <w:highlight w:val="none"/>
        </w:rPr>
        <w:t>九、居民收入和社会保障</w:t>
      </w:r>
    </w:p>
    <w:p>
      <w:pPr>
        <w:pStyle w:val="9"/>
        <w:pageBreakBefore w:val="0"/>
        <w:widowControl w:val="0"/>
        <w:kinsoku/>
        <w:wordWrap/>
        <w:overflowPunct/>
        <w:bidi w:val="0"/>
        <w:spacing w:line="560" w:lineRule="exact"/>
        <w:ind w:firstLine="664" w:firstLineChars="200"/>
        <w:jc w:val="both"/>
        <w:textAlignment w:val="auto"/>
        <w:outlineLvl w:val="9"/>
        <w:rPr>
          <w:rFonts w:hint="default" w:ascii="Times New Roman" w:hAnsi="Times New Roman" w:eastAsia="方正仿宋简体" w:cs="Times New Roman"/>
          <w:b w:val="0"/>
          <w:color w:val="auto"/>
          <w:spacing w:val="6"/>
          <w:kern w:val="0"/>
          <w:sz w:val="32"/>
          <w:szCs w:val="32"/>
          <w:highlight w:val="yellow"/>
          <w:shd w:val="clear" w:color="auto" w:fill="FFFFFF"/>
          <w:lang w:val="en-US" w:eastAsia="zh-CN" w:bidi="ar-SA"/>
        </w:rPr>
      </w:pP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按常住地分，城镇居民人均可支配收入35958元，比上年增长6.1%。农村居民人均可支配收入16925元，比上年增长8.1%。城镇职工基本养老保险参保人数39951人；城乡居民基本养老保险参保人数198133人。失业保险参保人数22133人。</w:t>
      </w:r>
    </w:p>
    <w:p>
      <w:pPr>
        <w:pStyle w:val="9"/>
        <w:pageBreakBefore w:val="0"/>
        <w:widowControl w:val="0"/>
        <w:kinsoku/>
        <w:wordWrap/>
        <w:overflowPunct/>
        <w:bidi w:val="0"/>
        <w:spacing w:line="560" w:lineRule="exact"/>
        <w:ind w:firstLine="664" w:firstLineChars="200"/>
        <w:jc w:val="both"/>
        <w:textAlignment w:val="auto"/>
        <w:outlineLvl w:val="9"/>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pP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2025年全县基本医疗保险参保人数37.</w:t>
      </w:r>
      <w:r>
        <w:rPr>
          <w:rFonts w:hint="eastAsia" w:eastAsia="方正仿宋简体" w:cs="Times New Roman"/>
          <w:b w:val="0"/>
          <w:color w:val="auto"/>
          <w:spacing w:val="6"/>
          <w:kern w:val="0"/>
          <w:sz w:val="32"/>
          <w:szCs w:val="32"/>
          <w:highlight w:val="none"/>
          <w:shd w:val="clear" w:color="auto" w:fill="FFFFFF"/>
          <w:lang w:val="en-US" w:eastAsia="zh-CN" w:bidi="ar-SA"/>
        </w:rPr>
        <w:t>23</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万人，其中，城乡居民基本医疗保险参保人数34.2</w:t>
      </w:r>
      <w:r>
        <w:rPr>
          <w:rFonts w:hint="eastAsia" w:eastAsia="方正仿宋简体" w:cs="Times New Roman"/>
          <w:b w:val="0"/>
          <w:color w:val="auto"/>
          <w:spacing w:val="6"/>
          <w:kern w:val="0"/>
          <w:sz w:val="32"/>
          <w:szCs w:val="32"/>
          <w:highlight w:val="none"/>
          <w:shd w:val="clear" w:color="auto" w:fill="FFFFFF"/>
          <w:lang w:val="en-US" w:eastAsia="zh-CN" w:bidi="ar-SA"/>
        </w:rPr>
        <w:t>8</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万人。年末全县敬老院1所，床位数100张，未成年人救助保护中心1所，床位数184张；乡镇区域养老服务中心</w:t>
      </w:r>
      <w:r>
        <w:rPr>
          <w:rFonts w:hint="eastAsia" w:eastAsia="方正仿宋简体" w:cs="Times New Roman"/>
          <w:b w:val="0"/>
          <w:color w:val="auto"/>
          <w:spacing w:val="6"/>
          <w:kern w:val="0"/>
          <w:sz w:val="32"/>
          <w:szCs w:val="32"/>
          <w:highlight w:val="none"/>
          <w:shd w:val="clear" w:color="auto" w:fill="FFFFFF"/>
          <w:lang w:val="en-US" w:eastAsia="zh-CN" w:bidi="ar-SA"/>
        </w:rPr>
        <w:t>3</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所，床位数</w:t>
      </w:r>
      <w:r>
        <w:rPr>
          <w:rFonts w:hint="eastAsia" w:eastAsia="方正仿宋简体" w:cs="Times New Roman"/>
          <w:b w:val="0"/>
          <w:color w:val="auto"/>
          <w:spacing w:val="6"/>
          <w:kern w:val="0"/>
          <w:sz w:val="32"/>
          <w:szCs w:val="32"/>
          <w:highlight w:val="none"/>
          <w:shd w:val="clear" w:color="auto" w:fill="FFFFFF"/>
          <w:lang w:val="en-US" w:eastAsia="zh-CN" w:bidi="ar-SA"/>
        </w:rPr>
        <w:t>225</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张；救助站1个，床位数</w:t>
      </w:r>
      <w:r>
        <w:rPr>
          <w:rFonts w:hint="eastAsia" w:eastAsia="方正仿宋简体" w:cs="Times New Roman"/>
          <w:b w:val="0"/>
          <w:color w:val="auto"/>
          <w:spacing w:val="6"/>
          <w:kern w:val="0"/>
          <w:sz w:val="32"/>
          <w:szCs w:val="32"/>
          <w:highlight w:val="none"/>
          <w:shd w:val="clear" w:color="auto" w:fill="FFFFFF"/>
          <w:lang w:val="en-US" w:eastAsia="zh-CN" w:bidi="ar-SA"/>
        </w:rPr>
        <w:t>20</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张。</w:t>
      </w:r>
    </w:p>
    <w:p>
      <w:pPr>
        <w:pageBreakBefore w:val="0"/>
        <w:widowControl w:val="0"/>
        <w:kinsoku/>
        <w:wordWrap/>
        <w:overflowPunct/>
        <w:bidi w:val="0"/>
        <w:spacing w:line="560" w:lineRule="exact"/>
        <w:jc w:val="center"/>
        <w:textAlignment w:val="auto"/>
        <w:outlineLvl w:val="9"/>
        <w:rPr>
          <w:rFonts w:hint="default" w:ascii="Times New Roman" w:hAnsi="Times New Roman" w:eastAsia="方正黑体_GBK" w:cs="Times New Roman"/>
          <w:color w:val="auto"/>
          <w:spacing w:val="6"/>
          <w:sz w:val="32"/>
          <w:szCs w:val="32"/>
          <w:highlight w:val="none"/>
        </w:rPr>
      </w:pPr>
      <w:r>
        <w:rPr>
          <w:rFonts w:hint="default" w:ascii="Times New Roman" w:hAnsi="Times New Roman" w:eastAsia="黑体" w:cs="Times New Roman"/>
          <w:color w:val="auto"/>
          <w:spacing w:val="6"/>
          <w:sz w:val="32"/>
          <w:szCs w:val="32"/>
          <w:highlight w:val="none"/>
        </w:rPr>
        <w:t>十、科学技术和教育</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pPr>
      <w:r>
        <w:rPr>
          <w:rFonts w:hint="default" w:ascii="Times New Roman" w:hAnsi="Times New Roman" w:eastAsia="方正仿宋简体" w:cs="Times New Roman"/>
          <w:color w:val="auto"/>
          <w:spacing w:val="6"/>
          <w:sz w:val="32"/>
          <w:szCs w:val="32"/>
          <w:highlight w:val="none"/>
        </w:rPr>
        <w:t>全年全县立项实施各级各类科技计划项目29个，全县有效期内高新技术企业达到15家，新认定高新技术企业7家，增长47.67%，入库备案科技型中小企业10家。全年共登记认定技术交易合同5份，合同成交额1994.86万元。全年授权专利</w:t>
      </w:r>
      <w:r>
        <w:rPr>
          <w:rFonts w:hint="default" w:ascii="Times New Roman" w:hAnsi="Times New Roman" w:eastAsia="方正仿宋简体" w:cs="Times New Roman"/>
          <w:color w:val="auto"/>
          <w:spacing w:val="6"/>
          <w:sz w:val="32"/>
          <w:szCs w:val="32"/>
          <w:highlight w:val="none"/>
          <w:lang w:val="en-US" w:eastAsia="zh-CN"/>
        </w:rPr>
        <w:t>32</w:t>
      </w:r>
      <w:r>
        <w:rPr>
          <w:rFonts w:hint="default" w:ascii="Times New Roman" w:hAnsi="Times New Roman" w:eastAsia="方正仿宋简体" w:cs="Times New Roman"/>
          <w:color w:val="auto"/>
          <w:spacing w:val="6"/>
          <w:sz w:val="32"/>
          <w:szCs w:val="32"/>
          <w:highlight w:val="none"/>
        </w:rPr>
        <w:t>件</w:t>
      </w:r>
      <w:r>
        <w:rPr>
          <w:rFonts w:hint="eastAsia" w:eastAsia="方正仿宋简体" w:cs="Times New Roman"/>
          <w:color w:val="auto"/>
          <w:spacing w:val="6"/>
          <w:sz w:val="32"/>
          <w:szCs w:val="32"/>
          <w:highlight w:val="none"/>
          <w:lang w:eastAsia="zh-CN"/>
        </w:rPr>
        <w:t>，</w:t>
      </w:r>
      <w:r>
        <w:rPr>
          <w:rFonts w:hint="eastAsia" w:eastAsia="方正仿宋简体" w:cs="Times New Roman"/>
          <w:color w:val="auto"/>
          <w:spacing w:val="6"/>
          <w:sz w:val="32"/>
          <w:szCs w:val="32"/>
          <w:highlight w:val="none"/>
          <w:lang w:val="en-US" w:eastAsia="zh-CN"/>
        </w:rPr>
        <w:t>其中发明专利1件</w:t>
      </w:r>
      <w:r>
        <w:rPr>
          <w:rFonts w:hint="default" w:ascii="Times New Roman" w:hAnsi="Times New Roman" w:eastAsia="方正仿宋简体" w:cs="Times New Roman"/>
          <w:color w:val="auto"/>
          <w:spacing w:val="6"/>
          <w:sz w:val="32"/>
          <w:szCs w:val="32"/>
          <w:highlight w:val="none"/>
        </w:rPr>
        <w:t>。</w:t>
      </w:r>
    </w:p>
    <w:p>
      <w:pPr>
        <w:keepNext w:val="0"/>
        <w:keepLines w:val="0"/>
        <w:pageBreakBefore w:val="0"/>
        <w:widowControl w:val="0"/>
        <w:kinsoku/>
        <w:wordWrap/>
        <w:overflowPunct/>
        <w:bidi w:val="0"/>
        <w:spacing w:line="560" w:lineRule="exact"/>
        <w:jc w:val="center"/>
        <w:textAlignment w:val="auto"/>
        <w:outlineLvl w:val="9"/>
        <w:rPr>
          <w:rFonts w:hint="default" w:ascii="Times New Roman" w:hAnsi="Times New Roman" w:eastAsia="方正黑体_GBK" w:cs="Times New Roman"/>
          <w:color w:val="auto"/>
          <w:spacing w:val="6"/>
          <w:sz w:val="32"/>
          <w:szCs w:val="32"/>
          <w:highlight w:val="none"/>
        </w:rPr>
      </w:pPr>
      <w:r>
        <w:rPr>
          <w:rFonts w:hint="default" w:ascii="Times New Roman" w:hAnsi="Times New Roman" w:eastAsia="方正黑体_GBK" w:cs="Times New Roman"/>
          <w:color w:val="auto"/>
          <w:spacing w:val="6"/>
          <w:sz w:val="32"/>
          <w:szCs w:val="32"/>
          <w:highlight w:val="none"/>
        </w:rPr>
        <w:t>十一、文化旅游和体育</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32"/>
          <w:szCs w:val="32"/>
          <w:highlight w:val="none"/>
        </w:rPr>
      </w:pPr>
      <w:r>
        <w:rPr>
          <w:rFonts w:hint="default" w:ascii="Times New Roman" w:hAnsi="Times New Roman" w:eastAsia="方正仿宋简体" w:cs="Times New Roman"/>
          <w:color w:val="auto"/>
          <w:spacing w:val="6"/>
          <w:sz w:val="32"/>
          <w:szCs w:val="32"/>
          <w:highlight w:val="none"/>
          <w:lang w:eastAsia="zh-CN"/>
        </w:rPr>
        <w:t>年末</w:t>
      </w:r>
      <w:r>
        <w:rPr>
          <w:rFonts w:hint="default" w:ascii="Times New Roman" w:hAnsi="Times New Roman" w:eastAsia="方正仿宋简体" w:cs="Times New Roman"/>
          <w:color w:val="auto"/>
          <w:spacing w:val="6"/>
          <w:sz w:val="32"/>
          <w:szCs w:val="32"/>
          <w:highlight w:val="none"/>
        </w:rPr>
        <w:t>拥有广播电视台1座，乡镇广播站</w:t>
      </w:r>
      <w:r>
        <w:rPr>
          <w:rFonts w:hint="default" w:ascii="Times New Roman" w:hAnsi="Times New Roman" w:eastAsia="方正仿宋简体" w:cs="Times New Roman"/>
          <w:color w:val="auto"/>
          <w:spacing w:val="6"/>
          <w:sz w:val="32"/>
          <w:szCs w:val="32"/>
          <w:highlight w:val="none"/>
          <w:lang w:val="en-US" w:eastAsia="zh-CN"/>
        </w:rPr>
        <w:t>1</w:t>
      </w:r>
      <w:r>
        <w:rPr>
          <w:rFonts w:hint="default" w:ascii="Times New Roman" w:hAnsi="Times New Roman" w:eastAsia="方正仿宋简体" w:cs="Times New Roman"/>
          <w:color w:val="auto"/>
          <w:spacing w:val="6"/>
          <w:sz w:val="32"/>
          <w:szCs w:val="32"/>
          <w:highlight w:val="none"/>
        </w:rPr>
        <w:t>座，广播综合人口覆盖率</w:t>
      </w:r>
      <w:r>
        <w:rPr>
          <w:rFonts w:hint="default" w:ascii="Times New Roman" w:hAnsi="Times New Roman" w:eastAsia="方正仿宋简体" w:cs="Times New Roman"/>
          <w:color w:val="auto"/>
          <w:spacing w:val="6"/>
          <w:sz w:val="32"/>
          <w:szCs w:val="32"/>
          <w:highlight w:val="none"/>
          <w:lang w:val="en-US" w:eastAsia="zh-CN"/>
        </w:rPr>
        <w:t>98</w:t>
      </w:r>
      <w:r>
        <w:rPr>
          <w:rFonts w:hint="default" w:ascii="Times New Roman" w:hAnsi="Times New Roman" w:eastAsia="方正仿宋简体" w:cs="Times New Roman"/>
          <w:color w:val="auto"/>
          <w:spacing w:val="6"/>
          <w:sz w:val="32"/>
          <w:szCs w:val="32"/>
          <w:highlight w:val="none"/>
        </w:rPr>
        <w:t>%，电视综合人口覆盖率</w:t>
      </w:r>
      <w:r>
        <w:rPr>
          <w:rFonts w:hint="eastAsia" w:eastAsia="方正仿宋简体" w:cs="Times New Roman"/>
          <w:color w:val="auto"/>
          <w:spacing w:val="6"/>
          <w:sz w:val="32"/>
          <w:szCs w:val="32"/>
          <w:highlight w:val="none"/>
          <w:lang w:val="en-US" w:eastAsia="zh-CN"/>
        </w:rPr>
        <w:t>98</w:t>
      </w:r>
      <w:r>
        <w:rPr>
          <w:rFonts w:hint="default" w:ascii="Times New Roman" w:hAnsi="Times New Roman" w:eastAsia="方正仿宋简体" w:cs="Times New Roman"/>
          <w:color w:val="auto"/>
          <w:spacing w:val="6"/>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pP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全年全县接待游客</w:t>
      </w:r>
      <w:r>
        <w:rPr>
          <w:rFonts w:hint="eastAsia" w:eastAsia="方正仿宋简体" w:cs="Times New Roman"/>
          <w:b w:val="0"/>
          <w:color w:val="auto"/>
          <w:spacing w:val="6"/>
          <w:kern w:val="0"/>
          <w:sz w:val="32"/>
          <w:szCs w:val="32"/>
          <w:highlight w:val="none"/>
          <w:shd w:val="clear" w:color="auto" w:fill="FFFFFF"/>
          <w:lang w:val="en-US" w:eastAsia="zh-CN" w:bidi="ar-SA"/>
        </w:rPr>
        <w:t>580.89</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万人次，比上年增长</w:t>
      </w:r>
      <w:r>
        <w:rPr>
          <w:rFonts w:hint="eastAsia" w:eastAsia="方正仿宋简体" w:cs="Times New Roman"/>
          <w:b w:val="0"/>
          <w:color w:val="auto"/>
          <w:spacing w:val="6"/>
          <w:kern w:val="0"/>
          <w:sz w:val="32"/>
          <w:szCs w:val="32"/>
          <w:highlight w:val="none"/>
          <w:shd w:val="clear" w:color="auto" w:fill="FFFFFF"/>
          <w:lang w:val="en-US" w:eastAsia="zh-CN" w:bidi="ar-SA"/>
        </w:rPr>
        <w:t>25.54</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%；旅游收入</w:t>
      </w:r>
      <w:r>
        <w:rPr>
          <w:rFonts w:hint="eastAsia" w:eastAsia="方正仿宋简体" w:cs="Times New Roman"/>
          <w:b w:val="0"/>
          <w:color w:val="auto"/>
          <w:spacing w:val="6"/>
          <w:kern w:val="0"/>
          <w:sz w:val="32"/>
          <w:szCs w:val="32"/>
          <w:highlight w:val="none"/>
          <w:shd w:val="clear" w:color="auto" w:fill="FFFFFF"/>
          <w:lang w:val="en-US" w:eastAsia="zh-CN" w:bidi="ar-SA"/>
        </w:rPr>
        <w:t>33.14</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亿元，增长</w:t>
      </w:r>
      <w:r>
        <w:rPr>
          <w:rFonts w:hint="eastAsia" w:eastAsia="方正仿宋简体" w:cs="Times New Roman"/>
          <w:b w:val="0"/>
          <w:color w:val="auto"/>
          <w:spacing w:val="6"/>
          <w:kern w:val="0"/>
          <w:sz w:val="32"/>
          <w:szCs w:val="32"/>
          <w:highlight w:val="none"/>
          <w:shd w:val="clear" w:color="auto" w:fill="FFFFFF"/>
          <w:lang w:val="en-US" w:eastAsia="zh-CN" w:bidi="ar-SA"/>
        </w:rPr>
        <w:t>3.05</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%。目前全地区共拥有A级景区</w:t>
      </w:r>
      <w:r>
        <w:rPr>
          <w:rFonts w:hint="eastAsia" w:eastAsia="方正仿宋简体" w:cs="Times New Roman"/>
          <w:b w:val="0"/>
          <w:color w:val="auto"/>
          <w:spacing w:val="6"/>
          <w:kern w:val="0"/>
          <w:sz w:val="32"/>
          <w:szCs w:val="32"/>
          <w:highlight w:val="none"/>
          <w:shd w:val="clear" w:color="auto" w:fill="FFFFFF"/>
          <w:lang w:val="en-US" w:eastAsia="zh-CN" w:bidi="ar-SA"/>
        </w:rPr>
        <w:t>6</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处，其中，4A级1处，3A级2处</w:t>
      </w:r>
      <w:r>
        <w:rPr>
          <w:rFonts w:hint="eastAsia" w:eastAsia="方正仿宋简体" w:cs="Times New Roman"/>
          <w:b w:val="0"/>
          <w:color w:val="auto"/>
          <w:spacing w:val="6"/>
          <w:kern w:val="0"/>
          <w:sz w:val="32"/>
          <w:szCs w:val="32"/>
          <w:highlight w:val="none"/>
          <w:shd w:val="clear" w:color="auto" w:fill="FFFFFF"/>
          <w:lang w:val="en-US" w:eastAsia="zh-CN" w:bidi="ar-SA"/>
        </w:rPr>
        <w:t>，2A级3处</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。星级饭店</w:t>
      </w:r>
      <w:r>
        <w:rPr>
          <w:rFonts w:hint="eastAsia" w:eastAsia="方正仿宋简体" w:cs="Times New Roman"/>
          <w:b w:val="0"/>
          <w:color w:val="auto"/>
          <w:spacing w:val="6"/>
          <w:kern w:val="0"/>
          <w:sz w:val="32"/>
          <w:szCs w:val="32"/>
          <w:highlight w:val="none"/>
          <w:shd w:val="clear" w:color="auto" w:fill="FFFFFF"/>
          <w:lang w:val="en-US" w:eastAsia="zh-CN" w:bidi="ar-SA"/>
        </w:rPr>
        <w:t>4</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家，其中3星级</w:t>
      </w:r>
      <w:r>
        <w:rPr>
          <w:rFonts w:hint="eastAsia" w:eastAsia="方正仿宋简体" w:cs="Times New Roman"/>
          <w:b w:val="0"/>
          <w:color w:val="auto"/>
          <w:spacing w:val="6"/>
          <w:kern w:val="0"/>
          <w:sz w:val="32"/>
          <w:szCs w:val="32"/>
          <w:highlight w:val="none"/>
          <w:shd w:val="clear" w:color="auto" w:fill="FFFFFF"/>
          <w:lang w:val="en-US" w:eastAsia="zh-CN" w:bidi="ar-SA"/>
        </w:rPr>
        <w:t>4</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个；星级农（牧）家乐9个，旅行社1家。</w:t>
      </w:r>
    </w:p>
    <w:p>
      <w:pPr>
        <w:keepNext w:val="0"/>
        <w:keepLines w:val="0"/>
        <w:pageBreakBefore w:val="0"/>
        <w:widowControl w:val="0"/>
        <w:kinsoku/>
        <w:wordWrap/>
        <w:overflowPunct/>
        <w:topLinePunct w:val="0"/>
        <w:autoSpaceDE/>
        <w:autoSpaceDN/>
        <w:bidi w:val="0"/>
        <w:adjustRightInd/>
        <w:snapToGrid/>
        <w:spacing w:line="560" w:lineRule="exact"/>
        <w:ind w:firstLine="664" w:firstLineChars="200"/>
        <w:jc w:val="both"/>
        <w:textAlignment w:val="auto"/>
        <w:outlineLvl w:val="9"/>
        <w:rPr>
          <w:rFonts w:hint="default" w:ascii="Times New Roman" w:hAnsi="Times New Roman" w:eastAsia="方正仿宋_GBK" w:cs="Times New Roman"/>
          <w:b w:val="0"/>
          <w:color w:val="auto"/>
          <w:spacing w:val="6"/>
          <w:kern w:val="0"/>
          <w:sz w:val="32"/>
          <w:szCs w:val="32"/>
          <w:highlight w:val="none"/>
          <w:shd w:val="clear" w:color="auto" w:fill="FFFFFF"/>
          <w:lang w:val="en-US" w:eastAsia="zh-CN" w:bidi="ar-SA"/>
        </w:rPr>
      </w:pP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参加全国赛事活动</w:t>
      </w:r>
      <w:r>
        <w:rPr>
          <w:rFonts w:hint="eastAsia" w:eastAsia="方正仿宋简体" w:cs="Times New Roman"/>
          <w:b w:val="0"/>
          <w:color w:val="auto"/>
          <w:spacing w:val="6"/>
          <w:kern w:val="0"/>
          <w:sz w:val="32"/>
          <w:szCs w:val="32"/>
          <w:highlight w:val="none"/>
          <w:shd w:val="clear" w:color="auto" w:fill="FFFFFF"/>
          <w:lang w:val="en-US" w:eastAsia="zh-CN" w:bidi="ar-SA"/>
        </w:rPr>
        <w:t>2</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次，共获得金牌</w:t>
      </w:r>
      <w:r>
        <w:rPr>
          <w:rFonts w:hint="eastAsia" w:eastAsia="方正仿宋简体" w:cs="Times New Roman"/>
          <w:b w:val="0"/>
          <w:color w:val="auto"/>
          <w:spacing w:val="6"/>
          <w:kern w:val="0"/>
          <w:sz w:val="32"/>
          <w:szCs w:val="32"/>
          <w:highlight w:val="none"/>
          <w:shd w:val="clear" w:color="auto" w:fill="FFFFFF"/>
          <w:lang w:val="en-US" w:eastAsia="zh-CN" w:bidi="ar-SA"/>
        </w:rPr>
        <w:t>38</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枚，银牌</w:t>
      </w:r>
      <w:r>
        <w:rPr>
          <w:rFonts w:hint="eastAsia" w:eastAsia="方正仿宋简体" w:cs="Times New Roman"/>
          <w:b w:val="0"/>
          <w:color w:val="auto"/>
          <w:spacing w:val="6"/>
          <w:kern w:val="0"/>
          <w:sz w:val="32"/>
          <w:szCs w:val="32"/>
          <w:highlight w:val="none"/>
          <w:shd w:val="clear" w:color="auto" w:fill="FFFFFF"/>
          <w:lang w:val="en-US" w:eastAsia="zh-CN" w:bidi="ar-SA"/>
        </w:rPr>
        <w:t>10</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枚；参加自治区级赛事活动8次，共获得金牌</w:t>
      </w:r>
      <w:r>
        <w:rPr>
          <w:rFonts w:hint="eastAsia" w:eastAsia="方正仿宋简体" w:cs="Times New Roman"/>
          <w:b w:val="0"/>
          <w:color w:val="auto"/>
          <w:spacing w:val="6"/>
          <w:kern w:val="0"/>
          <w:sz w:val="32"/>
          <w:szCs w:val="32"/>
          <w:highlight w:val="none"/>
          <w:shd w:val="clear" w:color="auto" w:fill="FFFFFF"/>
          <w:lang w:val="en-US" w:eastAsia="zh-CN" w:bidi="ar-SA"/>
        </w:rPr>
        <w:t>43</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枚，银牌</w:t>
      </w:r>
      <w:r>
        <w:rPr>
          <w:rFonts w:hint="eastAsia" w:eastAsia="方正仿宋简体" w:cs="Times New Roman"/>
          <w:b w:val="0"/>
          <w:color w:val="auto"/>
          <w:spacing w:val="6"/>
          <w:kern w:val="0"/>
          <w:sz w:val="32"/>
          <w:szCs w:val="32"/>
          <w:highlight w:val="none"/>
          <w:shd w:val="clear" w:color="auto" w:fill="FFFFFF"/>
          <w:lang w:val="en-US" w:eastAsia="zh-CN" w:bidi="ar-SA"/>
        </w:rPr>
        <w:t>42</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枚，铜牌</w:t>
      </w:r>
      <w:r>
        <w:rPr>
          <w:rFonts w:hint="eastAsia" w:eastAsia="方正仿宋简体" w:cs="Times New Roman"/>
          <w:b w:val="0"/>
          <w:color w:val="auto"/>
          <w:spacing w:val="6"/>
          <w:kern w:val="0"/>
          <w:sz w:val="32"/>
          <w:szCs w:val="32"/>
          <w:highlight w:val="none"/>
          <w:shd w:val="clear" w:color="auto" w:fill="FFFFFF"/>
          <w:lang w:val="en-US" w:eastAsia="zh-CN" w:bidi="ar-SA"/>
        </w:rPr>
        <w:t>45</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枚；参加地区级赛事活动</w:t>
      </w:r>
      <w:r>
        <w:rPr>
          <w:rFonts w:hint="eastAsia" w:eastAsia="方正仿宋简体" w:cs="Times New Roman"/>
          <w:b w:val="0"/>
          <w:color w:val="auto"/>
          <w:spacing w:val="6"/>
          <w:kern w:val="0"/>
          <w:sz w:val="32"/>
          <w:szCs w:val="32"/>
          <w:highlight w:val="none"/>
          <w:shd w:val="clear" w:color="auto" w:fill="FFFFFF"/>
          <w:lang w:val="en-US" w:eastAsia="zh-CN" w:bidi="ar-SA"/>
        </w:rPr>
        <w:t>19次，</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共获得金牌</w:t>
      </w:r>
      <w:r>
        <w:rPr>
          <w:rFonts w:hint="eastAsia" w:eastAsia="方正仿宋简体" w:cs="Times New Roman"/>
          <w:b w:val="0"/>
          <w:color w:val="auto"/>
          <w:spacing w:val="6"/>
          <w:kern w:val="0"/>
          <w:sz w:val="32"/>
          <w:szCs w:val="32"/>
          <w:highlight w:val="none"/>
          <w:shd w:val="clear" w:color="auto" w:fill="FFFFFF"/>
          <w:lang w:val="en-US" w:eastAsia="zh-CN" w:bidi="ar-SA"/>
        </w:rPr>
        <w:t>228</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枚，银牌</w:t>
      </w:r>
      <w:r>
        <w:rPr>
          <w:rFonts w:hint="eastAsia" w:eastAsia="方正仿宋简体" w:cs="Times New Roman"/>
          <w:b w:val="0"/>
          <w:color w:val="auto"/>
          <w:spacing w:val="6"/>
          <w:kern w:val="0"/>
          <w:sz w:val="32"/>
          <w:szCs w:val="32"/>
          <w:highlight w:val="none"/>
          <w:shd w:val="clear" w:color="auto" w:fill="FFFFFF"/>
          <w:lang w:val="en-US" w:eastAsia="zh-CN" w:bidi="ar-SA"/>
        </w:rPr>
        <w:t>109</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枚，铜牌</w:t>
      </w:r>
      <w:r>
        <w:rPr>
          <w:rFonts w:hint="eastAsia" w:eastAsia="方正仿宋简体" w:cs="Times New Roman"/>
          <w:b w:val="0"/>
          <w:color w:val="auto"/>
          <w:spacing w:val="6"/>
          <w:kern w:val="0"/>
          <w:sz w:val="32"/>
          <w:szCs w:val="32"/>
          <w:highlight w:val="none"/>
          <w:shd w:val="clear" w:color="auto" w:fill="FFFFFF"/>
          <w:lang w:val="en-US" w:eastAsia="zh-CN" w:bidi="ar-SA"/>
        </w:rPr>
        <w:t>125</w:t>
      </w:r>
      <w:r>
        <w:rPr>
          <w:rFonts w:hint="default" w:ascii="Times New Roman" w:hAnsi="Times New Roman" w:eastAsia="方正仿宋简体" w:cs="Times New Roman"/>
          <w:b w:val="0"/>
          <w:color w:val="auto"/>
          <w:spacing w:val="6"/>
          <w:kern w:val="0"/>
          <w:sz w:val="32"/>
          <w:szCs w:val="32"/>
          <w:highlight w:val="none"/>
          <w:shd w:val="clear" w:color="auto" w:fill="FFFFFF"/>
          <w:lang w:val="en-US" w:eastAsia="zh-CN" w:bidi="ar-SA"/>
        </w:rPr>
        <w:t>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方正黑体_GBK" w:cs="Times New Roman"/>
          <w:color w:val="auto"/>
          <w:spacing w:val="6"/>
          <w:sz w:val="32"/>
          <w:szCs w:val="32"/>
          <w:highlight w:val="yellow"/>
          <w:lang w:eastAsia="zh-CN"/>
        </w:rPr>
      </w:pPr>
      <w:r>
        <w:rPr>
          <w:rFonts w:hint="default" w:ascii="Times New Roman" w:hAnsi="Times New Roman" w:eastAsia="方正黑体_GBK" w:cs="Times New Roman"/>
          <w:color w:val="auto"/>
          <w:spacing w:val="6"/>
          <w:sz w:val="32"/>
          <w:szCs w:val="32"/>
          <w:highlight w:val="none"/>
        </w:rPr>
        <w:t>十二、资源和环境</w:t>
      </w:r>
    </w:p>
    <w:p>
      <w:pPr>
        <w:pageBreakBefore w:val="0"/>
        <w:widowControl w:val="0"/>
        <w:kinsoku/>
        <w:wordWrap/>
        <w:overflowPunct/>
        <w:bidi w:val="0"/>
        <w:adjustRightInd w:val="0"/>
        <w:snapToGrid w:val="0"/>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32"/>
          <w:szCs w:val="32"/>
          <w:highlight w:val="yellow"/>
        </w:rPr>
      </w:pPr>
      <w:r>
        <w:rPr>
          <w:rFonts w:hint="default" w:ascii="Times New Roman" w:hAnsi="Times New Roman" w:eastAsia="方正仿宋简体" w:cs="Times New Roman"/>
          <w:color w:val="auto"/>
          <w:spacing w:val="6"/>
          <w:sz w:val="32"/>
          <w:szCs w:val="32"/>
          <w:highlight w:val="none"/>
        </w:rPr>
        <w:t>全年用水总量14.</w:t>
      </w:r>
      <w:r>
        <w:rPr>
          <w:rFonts w:hint="eastAsia" w:eastAsia="方正仿宋简体" w:cs="Times New Roman"/>
          <w:color w:val="auto"/>
          <w:spacing w:val="6"/>
          <w:sz w:val="32"/>
          <w:szCs w:val="32"/>
          <w:highlight w:val="none"/>
          <w:lang w:val="en-US" w:eastAsia="zh-CN"/>
        </w:rPr>
        <w:t>33</w:t>
      </w:r>
      <w:r>
        <w:rPr>
          <w:rFonts w:hint="default" w:ascii="Times New Roman" w:hAnsi="Times New Roman" w:eastAsia="方正仿宋简体" w:cs="Times New Roman"/>
          <w:color w:val="auto"/>
          <w:spacing w:val="6"/>
          <w:sz w:val="32"/>
          <w:szCs w:val="32"/>
          <w:highlight w:val="none"/>
        </w:rPr>
        <w:t>亿立方米，其中，农业用水</w:t>
      </w:r>
      <w:r>
        <w:rPr>
          <w:rFonts w:hint="default" w:ascii="Times New Roman" w:hAnsi="Times New Roman" w:eastAsia="方正仿宋简体" w:cs="Times New Roman"/>
          <w:color w:val="auto"/>
          <w:spacing w:val="6"/>
          <w:sz w:val="32"/>
          <w:szCs w:val="32"/>
          <w:highlight w:val="none"/>
          <w:lang w:val="en-US" w:eastAsia="zh-CN"/>
        </w:rPr>
        <w:t>14.</w:t>
      </w:r>
      <w:r>
        <w:rPr>
          <w:rFonts w:hint="eastAsia" w:eastAsia="方正仿宋简体" w:cs="Times New Roman"/>
          <w:color w:val="auto"/>
          <w:spacing w:val="6"/>
          <w:sz w:val="32"/>
          <w:szCs w:val="32"/>
          <w:highlight w:val="none"/>
          <w:lang w:val="en-US" w:eastAsia="zh-CN"/>
        </w:rPr>
        <w:t>04</w:t>
      </w:r>
      <w:r>
        <w:rPr>
          <w:rFonts w:hint="default" w:ascii="Times New Roman" w:hAnsi="Times New Roman" w:eastAsia="方正仿宋简体" w:cs="Times New Roman"/>
          <w:color w:val="auto"/>
          <w:spacing w:val="6"/>
          <w:sz w:val="32"/>
          <w:szCs w:val="32"/>
          <w:highlight w:val="none"/>
        </w:rPr>
        <w:t>亿立方米，工业用水0.0</w:t>
      </w:r>
      <w:r>
        <w:rPr>
          <w:rFonts w:hint="eastAsia" w:eastAsia="方正仿宋简体" w:cs="Times New Roman"/>
          <w:color w:val="auto"/>
          <w:spacing w:val="6"/>
          <w:sz w:val="32"/>
          <w:szCs w:val="32"/>
          <w:highlight w:val="none"/>
          <w:lang w:val="en-US" w:eastAsia="zh-CN"/>
        </w:rPr>
        <w:t>4</w:t>
      </w:r>
      <w:r>
        <w:rPr>
          <w:rFonts w:hint="default" w:ascii="Times New Roman" w:hAnsi="Times New Roman" w:eastAsia="方正仿宋简体" w:cs="Times New Roman"/>
          <w:color w:val="auto"/>
          <w:spacing w:val="6"/>
          <w:sz w:val="32"/>
          <w:szCs w:val="32"/>
          <w:highlight w:val="none"/>
        </w:rPr>
        <w:t>亿立方米，生活用水0.</w:t>
      </w:r>
      <w:r>
        <w:rPr>
          <w:rFonts w:hint="eastAsia" w:eastAsia="方正仿宋简体" w:cs="Times New Roman"/>
          <w:color w:val="auto"/>
          <w:spacing w:val="6"/>
          <w:sz w:val="32"/>
          <w:szCs w:val="32"/>
          <w:highlight w:val="none"/>
          <w:lang w:val="en-US" w:eastAsia="zh-CN"/>
        </w:rPr>
        <w:t>1981</w:t>
      </w:r>
      <w:r>
        <w:rPr>
          <w:rFonts w:hint="default" w:ascii="Times New Roman" w:hAnsi="Times New Roman" w:eastAsia="方正仿宋简体" w:cs="Times New Roman"/>
          <w:color w:val="auto"/>
          <w:spacing w:val="6"/>
          <w:sz w:val="32"/>
          <w:szCs w:val="32"/>
          <w:highlight w:val="none"/>
        </w:rPr>
        <w:t>亿立方米，人工生态环境补水0.0</w:t>
      </w:r>
      <w:r>
        <w:rPr>
          <w:rFonts w:hint="eastAsia" w:eastAsia="方正仿宋简体" w:cs="Times New Roman"/>
          <w:color w:val="auto"/>
          <w:spacing w:val="6"/>
          <w:sz w:val="32"/>
          <w:szCs w:val="32"/>
          <w:highlight w:val="none"/>
          <w:lang w:val="en-US" w:eastAsia="zh-CN"/>
        </w:rPr>
        <w:t>487</w:t>
      </w:r>
      <w:r>
        <w:rPr>
          <w:rFonts w:hint="default" w:ascii="Times New Roman" w:hAnsi="Times New Roman" w:eastAsia="方正仿宋简体" w:cs="Times New Roman"/>
          <w:color w:val="auto"/>
          <w:spacing w:val="6"/>
          <w:sz w:val="32"/>
          <w:szCs w:val="32"/>
          <w:highlight w:val="none"/>
        </w:rPr>
        <w:t>亿立方米。全年完成造林面积</w:t>
      </w:r>
      <w:r>
        <w:rPr>
          <w:rFonts w:hint="eastAsia" w:eastAsia="方正仿宋简体" w:cs="Times New Roman"/>
          <w:color w:val="auto"/>
          <w:spacing w:val="6"/>
          <w:sz w:val="32"/>
          <w:szCs w:val="32"/>
          <w:highlight w:val="none"/>
          <w:lang w:val="en-US" w:eastAsia="zh-CN"/>
        </w:rPr>
        <w:t>2.09</w:t>
      </w:r>
      <w:r>
        <w:rPr>
          <w:rFonts w:hint="default" w:ascii="Times New Roman" w:hAnsi="Times New Roman" w:eastAsia="方正仿宋简体" w:cs="Times New Roman"/>
          <w:color w:val="auto"/>
          <w:spacing w:val="6"/>
          <w:sz w:val="32"/>
          <w:szCs w:val="32"/>
          <w:highlight w:val="none"/>
        </w:rPr>
        <w:t>万亩</w:t>
      </w:r>
      <w:r>
        <w:rPr>
          <w:rFonts w:hint="eastAsia" w:eastAsia="方正仿宋简体" w:cs="Times New Roman"/>
          <w:color w:val="auto"/>
          <w:spacing w:val="6"/>
          <w:sz w:val="32"/>
          <w:szCs w:val="32"/>
          <w:highlight w:val="none"/>
          <w:lang w:eastAsia="zh-CN"/>
        </w:rPr>
        <w:t>。</w:t>
      </w:r>
      <w:r>
        <w:rPr>
          <w:rFonts w:hint="default" w:ascii="Times New Roman" w:hAnsi="Times New Roman" w:eastAsia="方正仿宋简体" w:cs="Times New Roman"/>
          <w:color w:val="auto"/>
          <w:spacing w:val="6"/>
          <w:sz w:val="32"/>
          <w:szCs w:val="32"/>
          <w:highlight w:val="none"/>
        </w:rPr>
        <w:t>森林覆盖率 1</w:t>
      </w:r>
      <w:r>
        <w:rPr>
          <w:rFonts w:hint="eastAsia" w:eastAsia="方正仿宋简体" w:cs="Times New Roman"/>
          <w:color w:val="auto"/>
          <w:spacing w:val="6"/>
          <w:sz w:val="32"/>
          <w:szCs w:val="32"/>
          <w:highlight w:val="none"/>
          <w:lang w:val="en-US" w:eastAsia="zh-CN"/>
        </w:rPr>
        <w:t>3.18</w:t>
      </w:r>
      <w:r>
        <w:rPr>
          <w:rFonts w:hint="default" w:ascii="Times New Roman" w:hAnsi="Times New Roman" w:eastAsia="方正仿宋简体" w:cs="Times New Roman"/>
          <w:color w:val="auto"/>
          <w:spacing w:val="6"/>
          <w:sz w:val="32"/>
          <w:szCs w:val="32"/>
          <w:highlight w:val="none"/>
        </w:rPr>
        <w:t>%。自然公园2处，其中，湿地公园1处，森林公园1处，自然公园总面积</w:t>
      </w:r>
      <w:r>
        <w:rPr>
          <w:rFonts w:hint="eastAsia" w:eastAsia="方正仿宋简体" w:cs="Times New Roman"/>
          <w:color w:val="auto"/>
          <w:spacing w:val="6"/>
          <w:sz w:val="32"/>
          <w:szCs w:val="32"/>
          <w:highlight w:val="none"/>
          <w:lang w:val="en-US" w:eastAsia="zh-CN"/>
        </w:rPr>
        <w:t>1950.71</w:t>
      </w:r>
      <w:r>
        <w:rPr>
          <w:rFonts w:hint="default" w:ascii="Times New Roman" w:hAnsi="Times New Roman" w:eastAsia="方正仿宋简体" w:cs="Times New Roman"/>
          <w:color w:val="auto"/>
          <w:spacing w:val="6"/>
          <w:sz w:val="32"/>
          <w:szCs w:val="32"/>
          <w:highlight w:val="none"/>
        </w:rPr>
        <w:t>平方公里。</w:t>
      </w:r>
    </w:p>
    <w:p>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32"/>
          <w:szCs w:val="32"/>
          <w:highlight w:val="none"/>
        </w:rPr>
      </w:pPr>
      <w:r>
        <w:rPr>
          <w:rFonts w:hint="default" w:ascii="Times New Roman" w:hAnsi="Times New Roman" w:eastAsia="方正仿宋简体" w:cs="Times New Roman"/>
          <w:color w:val="auto"/>
          <w:spacing w:val="6"/>
          <w:sz w:val="32"/>
          <w:szCs w:val="32"/>
          <w:highlight w:val="none"/>
          <w:lang w:eastAsia="zh-CN"/>
        </w:rPr>
        <w:t>全年监测的县域内喀什葛尔河、叶尔羌河及主要湖泊水库等自然水体水质均达到或超过地表水Ⅱ类水质标准，水质状况优良，达标率</w:t>
      </w:r>
      <w:r>
        <w:rPr>
          <w:rFonts w:hint="default" w:ascii="Times New Roman" w:hAnsi="Times New Roman" w:eastAsia="方正仿宋简体" w:cs="Times New Roman"/>
          <w:color w:val="auto"/>
          <w:spacing w:val="6"/>
          <w:sz w:val="32"/>
          <w:szCs w:val="32"/>
          <w:highlight w:val="none"/>
          <w:lang w:val="en-US" w:eastAsia="zh-CN"/>
        </w:rPr>
        <w:t>100%；集中式饮用水水源地苏库恰克水库、小海子水库水质达标率100%。</w:t>
      </w:r>
      <w:r>
        <w:rPr>
          <w:rFonts w:hint="default" w:ascii="Times New Roman" w:hAnsi="Times New Roman" w:eastAsia="方正仿宋简体" w:cs="Times New Roman"/>
          <w:color w:val="auto"/>
          <w:spacing w:val="6"/>
          <w:sz w:val="32"/>
          <w:szCs w:val="32"/>
          <w:highlight w:val="none"/>
        </w:rPr>
        <w:t>巴楚县</w:t>
      </w:r>
      <w:r>
        <w:rPr>
          <w:rFonts w:hint="default" w:ascii="Times New Roman" w:hAnsi="Times New Roman" w:eastAsia="方正仿宋简体" w:cs="Times New Roman"/>
          <w:color w:val="auto"/>
          <w:spacing w:val="6"/>
          <w:sz w:val="32"/>
          <w:szCs w:val="32"/>
          <w:highlight w:val="none"/>
          <w:lang w:eastAsia="zh-CN"/>
        </w:rPr>
        <w:t>空气质量监测数据</w:t>
      </w:r>
      <w:r>
        <w:rPr>
          <w:rFonts w:hint="default" w:ascii="Times New Roman" w:hAnsi="Times New Roman" w:eastAsia="方正仿宋简体" w:cs="Times New Roman"/>
          <w:color w:val="auto"/>
          <w:spacing w:val="6"/>
          <w:sz w:val="32"/>
          <w:szCs w:val="32"/>
          <w:highlight w:val="none"/>
        </w:rPr>
        <w:t>有效监测天数35</w:t>
      </w:r>
      <w:r>
        <w:rPr>
          <w:rFonts w:hint="eastAsia" w:eastAsia="方正仿宋简体" w:cs="Times New Roman"/>
          <w:color w:val="auto"/>
          <w:spacing w:val="6"/>
          <w:sz w:val="32"/>
          <w:szCs w:val="32"/>
          <w:highlight w:val="none"/>
          <w:lang w:val="en-US" w:eastAsia="zh-CN"/>
        </w:rPr>
        <w:t>7</w:t>
      </w:r>
      <w:r>
        <w:rPr>
          <w:rFonts w:hint="default" w:ascii="Times New Roman" w:hAnsi="Times New Roman" w:eastAsia="方正仿宋简体" w:cs="Times New Roman"/>
          <w:color w:val="auto"/>
          <w:spacing w:val="6"/>
          <w:sz w:val="32"/>
          <w:szCs w:val="32"/>
          <w:highlight w:val="none"/>
        </w:rPr>
        <w:t>天，数据有效率9</w:t>
      </w:r>
      <w:r>
        <w:rPr>
          <w:rFonts w:hint="eastAsia" w:eastAsia="方正仿宋简体" w:cs="Times New Roman"/>
          <w:color w:val="auto"/>
          <w:spacing w:val="6"/>
          <w:sz w:val="32"/>
          <w:szCs w:val="32"/>
          <w:highlight w:val="none"/>
          <w:lang w:val="en-US" w:eastAsia="zh-CN"/>
        </w:rPr>
        <w:t>7.8</w:t>
      </w:r>
      <w:r>
        <w:rPr>
          <w:rFonts w:hint="default" w:ascii="Times New Roman" w:hAnsi="Times New Roman" w:eastAsia="方正仿宋简体" w:cs="Times New Roman"/>
          <w:color w:val="auto"/>
          <w:spacing w:val="6"/>
          <w:sz w:val="32"/>
          <w:szCs w:val="32"/>
          <w:highlight w:val="none"/>
        </w:rPr>
        <w:t>%，</w:t>
      </w:r>
      <w:r>
        <w:rPr>
          <w:rFonts w:hint="default" w:ascii="Times New Roman" w:hAnsi="Times New Roman" w:eastAsia="方正仿宋简体" w:cs="Times New Roman"/>
          <w:color w:val="auto"/>
          <w:spacing w:val="6"/>
          <w:sz w:val="32"/>
          <w:szCs w:val="32"/>
          <w:highlight w:val="none"/>
          <w:lang w:eastAsia="zh-CN"/>
        </w:rPr>
        <w:t>其中</w:t>
      </w:r>
      <w:r>
        <w:rPr>
          <w:rFonts w:hint="default" w:ascii="Times New Roman" w:hAnsi="Times New Roman" w:eastAsia="方正仿宋简体" w:cs="Times New Roman"/>
          <w:color w:val="auto"/>
          <w:spacing w:val="6"/>
          <w:sz w:val="32"/>
          <w:szCs w:val="32"/>
          <w:highlight w:val="none"/>
        </w:rPr>
        <w:t>优良天数</w:t>
      </w:r>
      <w:r>
        <w:rPr>
          <w:rFonts w:hint="eastAsia" w:eastAsia="方正仿宋简体" w:cs="Times New Roman"/>
          <w:color w:val="auto"/>
          <w:spacing w:val="6"/>
          <w:sz w:val="32"/>
          <w:szCs w:val="32"/>
          <w:highlight w:val="none"/>
          <w:lang w:val="en-US" w:eastAsia="zh-CN"/>
        </w:rPr>
        <w:t>155</w:t>
      </w:r>
      <w:r>
        <w:rPr>
          <w:rFonts w:hint="default" w:ascii="Times New Roman" w:hAnsi="Times New Roman" w:eastAsia="方正仿宋简体" w:cs="Times New Roman"/>
          <w:color w:val="auto"/>
          <w:spacing w:val="6"/>
          <w:sz w:val="32"/>
          <w:szCs w:val="32"/>
          <w:highlight w:val="none"/>
        </w:rPr>
        <w:t>天，占</w:t>
      </w:r>
      <w:r>
        <w:rPr>
          <w:rFonts w:hint="eastAsia" w:eastAsia="方正仿宋简体" w:cs="Times New Roman"/>
          <w:color w:val="auto"/>
          <w:spacing w:val="6"/>
          <w:sz w:val="32"/>
          <w:szCs w:val="32"/>
          <w:highlight w:val="none"/>
          <w:lang w:val="en-US" w:eastAsia="zh-CN"/>
        </w:rPr>
        <w:t>43.4</w:t>
      </w:r>
      <w:r>
        <w:rPr>
          <w:rFonts w:hint="default" w:ascii="Times New Roman" w:hAnsi="Times New Roman" w:eastAsia="方正仿宋简体" w:cs="Times New Roman"/>
          <w:color w:val="auto"/>
          <w:spacing w:val="6"/>
          <w:sz w:val="32"/>
          <w:szCs w:val="32"/>
          <w:highlight w:val="none"/>
        </w:rPr>
        <w:t>%</w:t>
      </w:r>
      <w:r>
        <w:rPr>
          <w:rFonts w:hint="default" w:ascii="Times New Roman" w:hAnsi="Times New Roman" w:eastAsia="方正仿宋简体" w:cs="Times New Roman"/>
          <w:color w:val="auto"/>
          <w:spacing w:val="6"/>
          <w:sz w:val="32"/>
          <w:szCs w:val="32"/>
          <w:highlight w:val="none"/>
          <w:lang w:eastAsia="zh-CN"/>
        </w:rPr>
        <w:t>；轻度污染天数</w:t>
      </w:r>
      <w:r>
        <w:rPr>
          <w:rFonts w:hint="eastAsia" w:eastAsia="方正仿宋简体" w:cs="Times New Roman"/>
          <w:color w:val="auto"/>
          <w:spacing w:val="6"/>
          <w:sz w:val="32"/>
          <w:szCs w:val="32"/>
          <w:highlight w:val="none"/>
          <w:lang w:val="en-US" w:eastAsia="zh-CN"/>
        </w:rPr>
        <w:t>97</w:t>
      </w:r>
      <w:r>
        <w:rPr>
          <w:rFonts w:hint="default" w:ascii="Times New Roman" w:hAnsi="Times New Roman" w:eastAsia="方正仿宋简体" w:cs="Times New Roman"/>
          <w:color w:val="auto"/>
          <w:spacing w:val="6"/>
          <w:sz w:val="32"/>
          <w:szCs w:val="32"/>
          <w:highlight w:val="none"/>
          <w:lang w:val="en-US" w:eastAsia="zh-CN"/>
        </w:rPr>
        <w:t>天，占2</w:t>
      </w:r>
      <w:r>
        <w:rPr>
          <w:rFonts w:hint="eastAsia" w:eastAsia="方正仿宋简体" w:cs="Times New Roman"/>
          <w:color w:val="auto"/>
          <w:spacing w:val="6"/>
          <w:sz w:val="32"/>
          <w:szCs w:val="32"/>
          <w:highlight w:val="none"/>
          <w:lang w:val="en-US" w:eastAsia="zh-CN"/>
        </w:rPr>
        <w:t>7.2</w:t>
      </w:r>
      <w:r>
        <w:rPr>
          <w:rFonts w:hint="default" w:ascii="Times New Roman" w:hAnsi="Times New Roman" w:eastAsia="方正仿宋简体" w:cs="Times New Roman"/>
          <w:color w:val="auto"/>
          <w:spacing w:val="6"/>
          <w:sz w:val="32"/>
          <w:szCs w:val="32"/>
          <w:highlight w:val="none"/>
          <w:lang w:val="en-US" w:eastAsia="zh-CN"/>
        </w:rPr>
        <w:t>%；中度污染天数</w:t>
      </w:r>
      <w:r>
        <w:rPr>
          <w:rFonts w:hint="eastAsia" w:eastAsia="方正仿宋简体" w:cs="Times New Roman"/>
          <w:color w:val="auto"/>
          <w:spacing w:val="6"/>
          <w:sz w:val="32"/>
          <w:szCs w:val="32"/>
          <w:highlight w:val="none"/>
          <w:lang w:val="en-US" w:eastAsia="zh-CN"/>
        </w:rPr>
        <w:t>37</w:t>
      </w:r>
      <w:r>
        <w:rPr>
          <w:rFonts w:hint="default" w:ascii="Times New Roman" w:hAnsi="Times New Roman" w:eastAsia="方正仿宋简体" w:cs="Times New Roman"/>
          <w:color w:val="auto"/>
          <w:spacing w:val="6"/>
          <w:sz w:val="32"/>
          <w:szCs w:val="32"/>
          <w:highlight w:val="none"/>
          <w:lang w:val="en-US" w:eastAsia="zh-CN"/>
        </w:rPr>
        <w:t>天，占</w:t>
      </w:r>
      <w:r>
        <w:rPr>
          <w:rFonts w:hint="eastAsia" w:eastAsia="方正仿宋简体" w:cs="Times New Roman"/>
          <w:color w:val="auto"/>
          <w:spacing w:val="6"/>
          <w:sz w:val="32"/>
          <w:szCs w:val="32"/>
          <w:highlight w:val="none"/>
          <w:lang w:val="en-US" w:eastAsia="zh-CN"/>
        </w:rPr>
        <w:t>10</w:t>
      </w:r>
      <w:r>
        <w:rPr>
          <w:rFonts w:hint="default" w:ascii="Times New Roman" w:hAnsi="Times New Roman" w:eastAsia="方正仿宋简体" w:cs="Times New Roman"/>
          <w:color w:val="auto"/>
          <w:spacing w:val="6"/>
          <w:sz w:val="32"/>
          <w:szCs w:val="32"/>
          <w:highlight w:val="none"/>
          <w:lang w:val="en-US" w:eastAsia="zh-CN"/>
        </w:rPr>
        <w:t>.4%；</w:t>
      </w:r>
      <w:r>
        <w:rPr>
          <w:rFonts w:hint="default" w:ascii="Times New Roman" w:hAnsi="Times New Roman" w:eastAsia="方正仿宋简体" w:cs="Times New Roman"/>
          <w:color w:val="auto"/>
          <w:spacing w:val="6"/>
          <w:sz w:val="32"/>
          <w:szCs w:val="32"/>
          <w:highlight w:val="none"/>
        </w:rPr>
        <w:t>重</w:t>
      </w:r>
      <w:r>
        <w:rPr>
          <w:rFonts w:hint="default" w:ascii="Times New Roman" w:hAnsi="Times New Roman" w:eastAsia="方正仿宋简体" w:cs="Times New Roman"/>
          <w:color w:val="auto"/>
          <w:spacing w:val="6"/>
          <w:sz w:val="32"/>
          <w:szCs w:val="32"/>
          <w:highlight w:val="none"/>
          <w:lang w:eastAsia="zh-CN"/>
        </w:rPr>
        <w:t>度及以上</w:t>
      </w:r>
      <w:r>
        <w:rPr>
          <w:rFonts w:hint="default" w:ascii="Times New Roman" w:hAnsi="Times New Roman" w:eastAsia="方正仿宋简体" w:cs="Times New Roman"/>
          <w:color w:val="auto"/>
          <w:spacing w:val="6"/>
          <w:sz w:val="32"/>
          <w:szCs w:val="32"/>
          <w:highlight w:val="none"/>
        </w:rPr>
        <w:t>污染天</w:t>
      </w:r>
      <w:r>
        <w:rPr>
          <w:rFonts w:hint="default" w:ascii="Times New Roman" w:hAnsi="Times New Roman" w:eastAsia="方正仿宋简体" w:cs="Times New Roman"/>
          <w:color w:val="auto"/>
          <w:spacing w:val="6"/>
          <w:sz w:val="32"/>
          <w:szCs w:val="32"/>
          <w:highlight w:val="none"/>
          <w:lang w:eastAsia="zh-CN"/>
        </w:rPr>
        <w:t>数</w:t>
      </w:r>
      <w:r>
        <w:rPr>
          <w:rFonts w:hint="eastAsia" w:eastAsia="方正仿宋简体" w:cs="Times New Roman"/>
          <w:color w:val="auto"/>
          <w:spacing w:val="6"/>
          <w:sz w:val="32"/>
          <w:szCs w:val="32"/>
          <w:highlight w:val="none"/>
          <w:lang w:val="en-US" w:eastAsia="zh-CN"/>
        </w:rPr>
        <w:t>68</w:t>
      </w:r>
      <w:r>
        <w:rPr>
          <w:rFonts w:hint="default" w:ascii="Times New Roman" w:hAnsi="Times New Roman" w:eastAsia="方正仿宋简体" w:cs="Times New Roman"/>
          <w:color w:val="auto"/>
          <w:spacing w:val="6"/>
          <w:sz w:val="32"/>
          <w:szCs w:val="32"/>
          <w:highlight w:val="none"/>
          <w:lang w:val="en-US" w:eastAsia="zh-CN"/>
        </w:rPr>
        <w:t>天，占</w:t>
      </w:r>
      <w:r>
        <w:rPr>
          <w:rFonts w:hint="eastAsia" w:eastAsia="方正仿宋简体" w:cs="Times New Roman"/>
          <w:color w:val="auto"/>
          <w:spacing w:val="6"/>
          <w:sz w:val="32"/>
          <w:szCs w:val="32"/>
          <w:highlight w:val="none"/>
          <w:lang w:val="en-US" w:eastAsia="zh-CN"/>
        </w:rPr>
        <w:t>1</w:t>
      </w:r>
      <w:r>
        <w:rPr>
          <w:rFonts w:hint="default" w:ascii="Times New Roman" w:hAnsi="Times New Roman" w:eastAsia="方正仿宋简体" w:cs="Times New Roman"/>
          <w:color w:val="auto"/>
          <w:spacing w:val="6"/>
          <w:sz w:val="32"/>
          <w:szCs w:val="32"/>
          <w:highlight w:val="none"/>
          <w:lang w:val="en-US" w:eastAsia="zh-CN"/>
        </w:rPr>
        <w:t>9.1%</w:t>
      </w:r>
      <w:r>
        <w:rPr>
          <w:rFonts w:hint="default" w:ascii="Times New Roman" w:hAnsi="Times New Roman" w:eastAsia="方正仿宋简体" w:cs="Times New Roman"/>
          <w:color w:val="auto"/>
          <w:spacing w:val="6"/>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32"/>
          <w:szCs w:val="32"/>
          <w:highlight w:val="none"/>
          <w:lang w:eastAsia="zh-CN"/>
        </w:rPr>
      </w:pPr>
    </w:p>
    <w:p>
      <w:pPr>
        <w:pStyle w:val="2"/>
        <w:keepNext w:val="0"/>
        <w:keepLines w:val="0"/>
        <w:pageBreakBefore w:val="0"/>
        <w:widowControl w:val="0"/>
        <w:kinsoku/>
        <w:wordWrap/>
        <w:overflowPunct/>
        <w:topLinePunct w:val="0"/>
        <w:autoSpaceDE/>
        <w:autoSpaceDN/>
        <w:bidi w:val="0"/>
        <w:spacing w:before="0" w:after="0" w:line="560" w:lineRule="exact"/>
        <w:rPr>
          <w:rFonts w:hint="default" w:ascii="Times New Roman" w:hAnsi="Times New Roman" w:eastAsia="方正仿宋简体" w:cs="Times New Roman"/>
          <w:color w:val="auto"/>
          <w:spacing w:val="6"/>
          <w:sz w:val="32"/>
          <w:szCs w:val="3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4980" w:firstLineChars="1500"/>
        <w:jc w:val="both"/>
        <w:textAlignment w:val="auto"/>
        <w:outlineLvl w:val="9"/>
        <w:rPr>
          <w:rFonts w:hint="eastAsia" w:ascii="Times New Roman" w:hAnsi="Times New Roman" w:eastAsia="方正仿宋简体" w:cs="Times New Roman"/>
          <w:color w:val="auto"/>
          <w:spacing w:val="6"/>
          <w:sz w:val="32"/>
          <w:szCs w:val="32"/>
          <w:highlight w:val="none"/>
          <w:lang w:eastAsia="zh-CN"/>
        </w:rPr>
      </w:pPr>
      <w:r>
        <w:rPr>
          <w:rFonts w:hint="eastAsia" w:ascii="Times New Roman" w:hAnsi="Times New Roman" w:eastAsia="方正仿宋简体" w:cs="Times New Roman"/>
          <w:color w:val="auto"/>
          <w:spacing w:val="6"/>
          <w:sz w:val="32"/>
          <w:szCs w:val="32"/>
          <w:highlight w:val="none"/>
          <w:lang w:eastAsia="zh-CN"/>
        </w:rPr>
        <w:t xml:space="preserve">巴楚县统计局    </w:t>
      </w:r>
    </w:p>
    <w:p>
      <w:pPr>
        <w:keepNext w:val="0"/>
        <w:keepLines w:val="0"/>
        <w:pageBreakBefore w:val="0"/>
        <w:widowControl w:val="0"/>
        <w:kinsoku/>
        <w:wordWrap/>
        <w:overflowPunct/>
        <w:topLinePunct w:val="0"/>
        <w:autoSpaceDE/>
        <w:autoSpaceDN/>
        <w:bidi w:val="0"/>
        <w:adjustRightInd w:val="0"/>
        <w:snapToGrid w:val="0"/>
        <w:spacing w:line="560" w:lineRule="exact"/>
        <w:ind w:firstLine="4316" w:firstLineChars="1300"/>
        <w:jc w:val="both"/>
        <w:textAlignment w:val="auto"/>
        <w:outlineLvl w:val="9"/>
        <w:rPr>
          <w:rFonts w:hint="eastAsia" w:ascii="Times New Roman" w:hAnsi="Times New Roman" w:eastAsia="方正仿宋简体" w:cs="Times New Roman"/>
          <w:color w:val="auto"/>
          <w:spacing w:val="6"/>
          <w:sz w:val="32"/>
          <w:szCs w:val="32"/>
          <w:highlight w:val="none"/>
          <w:lang w:eastAsia="zh-CN"/>
        </w:rPr>
      </w:pPr>
      <w:r>
        <w:rPr>
          <w:rFonts w:hint="eastAsia" w:ascii="Times New Roman" w:hAnsi="Times New Roman" w:eastAsia="方正仿宋简体" w:cs="Times New Roman"/>
          <w:color w:val="auto"/>
          <w:spacing w:val="6"/>
          <w:sz w:val="32"/>
          <w:szCs w:val="32"/>
          <w:highlight w:val="none"/>
          <w:lang w:eastAsia="zh-CN"/>
        </w:rPr>
        <w:t>国家统计局巴楚调查队</w:t>
      </w:r>
    </w:p>
    <w:p>
      <w:pPr>
        <w:keepNext w:val="0"/>
        <w:keepLines w:val="0"/>
        <w:pageBreakBefore w:val="0"/>
        <w:widowControl w:val="0"/>
        <w:kinsoku/>
        <w:wordWrap/>
        <w:overflowPunct/>
        <w:topLinePunct w:val="0"/>
        <w:autoSpaceDE/>
        <w:autoSpaceDN/>
        <w:bidi w:val="0"/>
        <w:adjustRightInd w:val="0"/>
        <w:snapToGrid w:val="0"/>
        <w:spacing w:line="560" w:lineRule="exact"/>
        <w:ind w:firstLine="4980" w:firstLineChars="1500"/>
        <w:jc w:val="both"/>
        <w:textAlignment w:val="auto"/>
        <w:outlineLvl w:val="9"/>
        <w:rPr>
          <w:rFonts w:hint="default" w:ascii="Times New Roman" w:hAnsi="Times New Roman" w:eastAsia="方正仿宋简体" w:cs="Times New Roman"/>
          <w:color w:val="auto"/>
          <w:spacing w:val="6"/>
          <w:sz w:val="32"/>
          <w:szCs w:val="32"/>
          <w:highlight w:val="none"/>
          <w:lang w:val="en-US" w:eastAsia="zh-CN"/>
        </w:rPr>
      </w:pPr>
      <w:r>
        <w:rPr>
          <w:rFonts w:hint="eastAsia" w:ascii="Times New Roman" w:hAnsi="Times New Roman" w:eastAsia="方正仿宋简体" w:cs="Times New Roman"/>
          <w:color w:val="auto"/>
          <w:spacing w:val="6"/>
          <w:sz w:val="32"/>
          <w:szCs w:val="32"/>
          <w:highlight w:val="none"/>
          <w:lang w:eastAsia="zh-CN"/>
        </w:rPr>
        <w:t>202</w:t>
      </w:r>
      <w:r>
        <w:rPr>
          <w:rFonts w:hint="eastAsia" w:ascii="Times New Roman" w:hAnsi="Times New Roman" w:eastAsia="方正仿宋简体" w:cs="Times New Roman"/>
          <w:color w:val="auto"/>
          <w:spacing w:val="6"/>
          <w:sz w:val="32"/>
          <w:szCs w:val="32"/>
          <w:highlight w:val="none"/>
          <w:lang w:val="en-US" w:eastAsia="zh-CN"/>
        </w:rPr>
        <w:t>6</w:t>
      </w:r>
      <w:r>
        <w:rPr>
          <w:rFonts w:hint="eastAsia" w:ascii="Times New Roman" w:hAnsi="Times New Roman" w:eastAsia="方正仿宋简体" w:cs="Times New Roman"/>
          <w:color w:val="auto"/>
          <w:spacing w:val="6"/>
          <w:sz w:val="32"/>
          <w:szCs w:val="32"/>
          <w:highlight w:val="none"/>
          <w:lang w:eastAsia="zh-CN"/>
        </w:rPr>
        <w:t>年</w:t>
      </w:r>
      <w:r>
        <w:rPr>
          <w:rFonts w:hint="eastAsia" w:ascii="Times New Roman" w:hAnsi="Times New Roman" w:eastAsia="方正仿宋简体" w:cs="Times New Roman"/>
          <w:color w:val="auto"/>
          <w:spacing w:val="6"/>
          <w:sz w:val="32"/>
          <w:szCs w:val="32"/>
          <w:highlight w:val="none"/>
          <w:lang w:val="en-US" w:eastAsia="zh-CN"/>
        </w:rPr>
        <w:t>8</w:t>
      </w:r>
      <w:r>
        <w:rPr>
          <w:rFonts w:hint="eastAsia" w:ascii="Times New Roman" w:hAnsi="Times New Roman" w:eastAsia="方正仿宋简体" w:cs="Times New Roman"/>
          <w:color w:val="auto"/>
          <w:spacing w:val="6"/>
          <w:sz w:val="32"/>
          <w:szCs w:val="32"/>
          <w:highlight w:val="none"/>
          <w:lang w:eastAsia="zh-CN"/>
        </w:rPr>
        <w:t>月</w:t>
      </w:r>
      <w:r>
        <w:rPr>
          <w:rFonts w:hint="eastAsia" w:eastAsia="方正仿宋简体" w:cs="Times New Roman"/>
          <w:color w:val="auto"/>
          <w:spacing w:val="6"/>
          <w:sz w:val="32"/>
          <w:szCs w:val="32"/>
          <w:highlight w:val="none"/>
          <w:lang w:val="en-US" w:eastAsia="zh-CN"/>
        </w:rPr>
        <w:t>13日</w:t>
      </w:r>
    </w:p>
    <w:p>
      <w:pPr>
        <w:pStyle w:val="2"/>
        <w:rPr>
          <w:rFonts w:hint="default" w:ascii="Times New Roman" w:hAnsi="Times New Roman" w:eastAsia="方正仿宋简体" w:cs="Times New Roman"/>
          <w:color w:val="auto"/>
          <w:spacing w:val="6"/>
          <w:sz w:val="32"/>
          <w:szCs w:val="32"/>
          <w:highlight w:val="none"/>
          <w:lang w:eastAsia="zh-CN"/>
        </w:rPr>
      </w:pPr>
      <w:bookmarkStart w:id="2" w:name="_GoBack"/>
      <w:bookmarkEnd w:id="2"/>
    </w:p>
    <w:p>
      <w:pPr>
        <w:rPr>
          <w:rFonts w:hint="default"/>
          <w:lang w:eastAsia="zh-CN"/>
        </w:rPr>
      </w:pPr>
    </w:p>
    <w:p>
      <w:pPr>
        <w:pageBreakBefore w:val="0"/>
        <w:widowControl w:val="0"/>
        <w:kinsoku/>
        <w:wordWrap/>
        <w:overflowPunct/>
        <w:bidi w:val="0"/>
        <w:adjustRightInd w:val="0"/>
        <w:snapToGrid w:val="0"/>
        <w:spacing w:line="560" w:lineRule="exact"/>
        <w:ind w:firstLine="664" w:firstLineChars="200"/>
        <w:jc w:val="both"/>
        <w:textAlignment w:val="auto"/>
        <w:outlineLvl w:val="9"/>
        <w:rPr>
          <w:rFonts w:hint="default" w:ascii="Times New Roman" w:hAnsi="Times New Roman" w:eastAsia="方正仿宋简体" w:cs="Times New Roman"/>
          <w:color w:val="auto"/>
          <w:spacing w:val="6"/>
          <w:sz w:val="32"/>
          <w:szCs w:val="32"/>
          <w:highlight w:val="none"/>
          <w:lang w:eastAsia="zh-CN"/>
        </w:rPr>
      </w:pPr>
      <w:r>
        <w:rPr>
          <w:rFonts w:hint="eastAsia" w:ascii="Times New Roman" w:hAnsi="Times New Roman" w:eastAsia="方正仿宋简体" w:cs="Times New Roman"/>
          <w:color w:val="auto"/>
          <w:spacing w:val="6"/>
          <w:sz w:val="32"/>
          <w:szCs w:val="32"/>
          <w:highlight w:val="none"/>
          <w:lang w:eastAsia="zh-CN"/>
        </w:rPr>
        <w:t>（此件删减部分公开）</w:t>
      </w:r>
    </w:p>
    <w:p>
      <w:pPr>
        <w:topLinePunct/>
        <w:autoSpaceDE w:val="0"/>
        <w:autoSpaceDN w:val="0"/>
        <w:adjustRightInd w:val="0"/>
        <w:snapToGrid w:val="0"/>
        <w:spacing w:line="578" w:lineRule="exact"/>
        <w:ind w:firstLine="667" w:firstLineChars="200"/>
        <w:rPr>
          <w:rFonts w:hint="default" w:ascii="Times New Roman" w:hAnsi="Times New Roman" w:eastAsia="方正楷体_GBK" w:cs="Times New Roman"/>
          <w:b/>
          <w:color w:val="auto"/>
          <w:spacing w:val="6"/>
          <w:sz w:val="32"/>
          <w:szCs w:val="32"/>
        </w:rPr>
      </w:pPr>
    </w:p>
    <w:p>
      <w:pPr>
        <w:topLinePunct/>
        <w:autoSpaceDE w:val="0"/>
        <w:autoSpaceDN w:val="0"/>
        <w:adjustRightInd w:val="0"/>
        <w:snapToGrid w:val="0"/>
        <w:spacing w:line="578" w:lineRule="exact"/>
        <w:ind w:firstLine="667" w:firstLineChars="200"/>
        <w:rPr>
          <w:rFonts w:hint="default" w:ascii="Times New Roman" w:hAnsi="Times New Roman" w:eastAsia="方正楷体_GBK" w:cs="Times New Roman"/>
          <w:b/>
          <w:color w:val="auto"/>
          <w:spacing w:val="6"/>
          <w:sz w:val="32"/>
          <w:szCs w:val="32"/>
        </w:rPr>
      </w:pPr>
    </w:p>
    <w:p>
      <w:pPr>
        <w:pStyle w:val="2"/>
        <w:rPr>
          <w:rFonts w:hint="default" w:ascii="Times New Roman" w:hAnsi="Times New Roman" w:eastAsia="方正楷体_GBK" w:cs="Times New Roman"/>
          <w:b/>
          <w:color w:val="auto"/>
          <w:spacing w:val="6"/>
          <w:sz w:val="32"/>
          <w:szCs w:val="32"/>
        </w:rPr>
      </w:pPr>
    </w:p>
    <w:p>
      <w:pPr>
        <w:rPr>
          <w:rFonts w:hint="default" w:ascii="Times New Roman" w:hAnsi="Times New Roman" w:eastAsia="方正楷体_GBK" w:cs="Times New Roman"/>
          <w:b/>
          <w:color w:val="auto"/>
          <w:spacing w:val="6"/>
          <w:sz w:val="32"/>
          <w:szCs w:val="32"/>
        </w:rPr>
      </w:pPr>
    </w:p>
    <w:p>
      <w:pPr>
        <w:pStyle w:val="2"/>
        <w:rPr>
          <w:rFonts w:hint="default" w:ascii="Times New Roman" w:hAnsi="Times New Roman" w:eastAsia="方正楷体_GBK" w:cs="Times New Roman"/>
          <w:b/>
          <w:color w:val="auto"/>
          <w:spacing w:val="6"/>
          <w:sz w:val="32"/>
          <w:szCs w:val="32"/>
        </w:rPr>
      </w:pPr>
    </w:p>
    <w:p>
      <w:pPr>
        <w:rPr>
          <w:rFonts w:hint="default" w:ascii="Times New Roman" w:hAnsi="Times New Roman" w:eastAsia="方正楷体_GBK" w:cs="Times New Roman"/>
          <w:b/>
          <w:color w:val="auto"/>
          <w:spacing w:val="6"/>
          <w:sz w:val="32"/>
          <w:szCs w:val="32"/>
        </w:rPr>
      </w:pPr>
    </w:p>
    <w:p>
      <w:pPr>
        <w:pStyle w:val="2"/>
        <w:rPr>
          <w:rFonts w:hint="default" w:ascii="Times New Roman" w:hAnsi="Times New Roman" w:eastAsia="方正楷体_GBK" w:cs="Times New Roman"/>
          <w:b/>
          <w:color w:val="auto"/>
          <w:spacing w:val="6"/>
          <w:sz w:val="32"/>
          <w:szCs w:val="32"/>
        </w:rPr>
      </w:pPr>
    </w:p>
    <w:p>
      <w:pPr>
        <w:rPr>
          <w:rFonts w:hint="default" w:ascii="Times New Roman" w:hAnsi="Times New Roman" w:eastAsia="方正楷体_GBK" w:cs="Times New Roman"/>
          <w:b/>
          <w:color w:val="auto"/>
          <w:spacing w:val="6"/>
          <w:sz w:val="32"/>
          <w:szCs w:val="32"/>
        </w:rPr>
      </w:pPr>
    </w:p>
    <w:p>
      <w:pPr>
        <w:pStyle w:val="2"/>
        <w:rPr>
          <w:rFonts w:hint="default" w:ascii="Times New Roman" w:hAnsi="Times New Roman" w:eastAsia="方正楷体_GBK" w:cs="Times New Roman"/>
          <w:b/>
          <w:color w:val="auto"/>
          <w:spacing w:val="6"/>
          <w:sz w:val="32"/>
          <w:szCs w:val="32"/>
        </w:rPr>
      </w:pPr>
    </w:p>
    <w:p>
      <w:pPr>
        <w:rPr>
          <w:rFonts w:hint="default" w:ascii="Times New Roman" w:hAnsi="Times New Roman" w:eastAsia="方正楷体_GBK" w:cs="Times New Roman"/>
          <w:b/>
          <w:color w:val="auto"/>
          <w:spacing w:val="6"/>
          <w:sz w:val="32"/>
          <w:szCs w:val="32"/>
        </w:rPr>
      </w:pPr>
    </w:p>
    <w:p>
      <w:pPr>
        <w:pStyle w:val="2"/>
        <w:rPr>
          <w:rFonts w:hint="default" w:ascii="Times New Roman" w:hAnsi="Times New Roman" w:eastAsia="方正楷体_GBK" w:cs="Times New Roman"/>
          <w:b/>
          <w:color w:val="auto"/>
          <w:spacing w:val="6"/>
          <w:sz w:val="32"/>
          <w:szCs w:val="32"/>
        </w:rPr>
      </w:pPr>
    </w:p>
    <w:p>
      <w:pPr>
        <w:rPr>
          <w:rFonts w:hint="default" w:ascii="Times New Roman" w:hAnsi="Times New Roman" w:eastAsia="方正楷体_GBK" w:cs="Times New Roman"/>
          <w:b/>
          <w:color w:val="auto"/>
          <w:spacing w:val="6"/>
          <w:sz w:val="32"/>
          <w:szCs w:val="32"/>
        </w:rPr>
      </w:pPr>
    </w:p>
    <w:p>
      <w:pPr>
        <w:pStyle w:val="2"/>
        <w:rPr>
          <w:rFonts w:hint="default" w:ascii="Times New Roman" w:hAnsi="Times New Roman" w:eastAsia="方正楷体_GBK" w:cs="Times New Roman"/>
          <w:b/>
          <w:color w:val="auto"/>
          <w:spacing w:val="6"/>
          <w:sz w:val="32"/>
          <w:szCs w:val="32"/>
        </w:rPr>
      </w:pPr>
    </w:p>
    <w:p>
      <w:pPr>
        <w:rPr>
          <w:rFonts w:hint="default" w:ascii="Times New Roman" w:hAnsi="Times New Roman" w:eastAsia="方正楷体_GBK" w:cs="Times New Roman"/>
          <w:b/>
          <w:color w:val="auto"/>
          <w:spacing w:val="6"/>
          <w:sz w:val="32"/>
          <w:szCs w:val="32"/>
        </w:rPr>
      </w:pPr>
    </w:p>
    <w:p>
      <w:pPr>
        <w:topLinePunct/>
        <w:autoSpaceDE w:val="0"/>
        <w:autoSpaceDN w:val="0"/>
        <w:adjustRightInd w:val="0"/>
        <w:snapToGrid w:val="0"/>
        <w:spacing w:line="578" w:lineRule="exact"/>
        <w:rPr>
          <w:rFonts w:hint="default" w:ascii="Times New Roman" w:hAnsi="Times New Roman" w:eastAsia="方正楷体_GBK" w:cs="Times New Roman"/>
          <w:b/>
          <w:color w:val="auto"/>
          <w:spacing w:val="6"/>
          <w:sz w:val="32"/>
          <w:szCs w:val="32"/>
        </w:rPr>
      </w:pPr>
      <w:r>
        <w:rPr>
          <w:rFonts w:hint="default" w:ascii="Times New Roman" w:hAnsi="Times New Roman" w:eastAsia="方正楷体_GBK" w:cs="Times New Roman"/>
          <w:b/>
          <w:color w:val="auto"/>
          <w:spacing w:val="6"/>
          <w:sz w:val="32"/>
          <w:szCs w:val="32"/>
        </w:rPr>
        <w:t>注释：</w:t>
      </w:r>
    </w:p>
    <w:p>
      <w:pPr>
        <w:numPr>
          <w:ilvl w:val="0"/>
          <w:numId w:val="1"/>
        </w:numPr>
        <w:topLinePunct/>
        <w:autoSpaceDE w:val="0"/>
        <w:autoSpaceDN w:val="0"/>
        <w:adjustRightInd w:val="0"/>
        <w:snapToGrid w:val="0"/>
        <w:spacing w:line="578" w:lineRule="exact"/>
        <w:ind w:firstLine="664" w:firstLineChars="200"/>
        <w:rPr>
          <w:rFonts w:hint="default" w:ascii="Times New Roman" w:hAnsi="Times New Roman" w:eastAsia="方正楷体_GBK" w:cs="Times New Roman"/>
          <w:color w:val="auto"/>
          <w:spacing w:val="6"/>
          <w:sz w:val="32"/>
          <w:szCs w:val="32"/>
        </w:rPr>
      </w:pPr>
      <w:r>
        <w:rPr>
          <w:rFonts w:hint="default" w:ascii="Times New Roman" w:hAnsi="Times New Roman" w:eastAsia="方正楷体_GBK" w:cs="Times New Roman"/>
          <w:color w:val="auto"/>
          <w:spacing w:val="6"/>
          <w:sz w:val="32"/>
          <w:szCs w:val="32"/>
        </w:rPr>
        <w:t>本公报数据均为初步统计数，部分数据因四舍五入的原因，存在着与分项合计不等的情况。</w:t>
      </w:r>
    </w:p>
    <w:p>
      <w:pPr>
        <w:numPr>
          <w:ilvl w:val="0"/>
          <w:numId w:val="1"/>
        </w:numPr>
        <w:topLinePunct/>
        <w:autoSpaceDE w:val="0"/>
        <w:autoSpaceDN w:val="0"/>
        <w:adjustRightInd w:val="0"/>
        <w:snapToGrid w:val="0"/>
        <w:spacing w:line="578" w:lineRule="exact"/>
        <w:ind w:left="0" w:leftChars="0" w:firstLine="664" w:firstLineChars="200"/>
        <w:rPr>
          <w:rFonts w:hint="default" w:ascii="Times New Roman" w:hAnsi="Times New Roman" w:eastAsia="方正楷体_GBK" w:cs="Times New Roman"/>
          <w:color w:val="auto"/>
          <w:spacing w:val="6"/>
          <w:sz w:val="32"/>
          <w:szCs w:val="32"/>
        </w:rPr>
      </w:pPr>
      <w:r>
        <w:rPr>
          <w:rFonts w:hint="default" w:ascii="Times New Roman" w:hAnsi="Times New Roman" w:eastAsia="方正楷体_GBK" w:cs="Times New Roman"/>
          <w:color w:val="auto"/>
          <w:spacing w:val="6"/>
          <w:sz w:val="32"/>
          <w:szCs w:val="32"/>
        </w:rPr>
        <w:t>地区生产总值、各产业总产值及增加值绝对数按现价计算，增长速度按不变价格计算。</w:t>
      </w:r>
    </w:p>
    <w:p>
      <w:pPr>
        <w:numPr>
          <w:ilvl w:val="0"/>
          <w:numId w:val="1"/>
        </w:numPr>
        <w:topLinePunct/>
        <w:autoSpaceDE w:val="0"/>
        <w:autoSpaceDN w:val="0"/>
        <w:adjustRightInd w:val="0"/>
        <w:snapToGrid w:val="0"/>
        <w:spacing w:line="578" w:lineRule="exact"/>
        <w:ind w:left="0" w:leftChars="0" w:firstLine="664" w:firstLineChars="200"/>
        <w:rPr>
          <w:rFonts w:hint="default" w:ascii="Times New Roman" w:hAnsi="Times New Roman" w:eastAsia="方正楷体_GBK" w:cs="Times New Roman"/>
          <w:color w:val="auto"/>
          <w:spacing w:val="6"/>
          <w:sz w:val="32"/>
          <w:szCs w:val="32"/>
        </w:rPr>
      </w:pPr>
      <w:r>
        <w:rPr>
          <w:rFonts w:hint="default" w:ascii="Times New Roman" w:hAnsi="Times New Roman" w:eastAsia="方正楷体_GBK" w:cs="Times New Roman"/>
          <w:color w:val="auto"/>
          <w:spacing w:val="6"/>
          <w:sz w:val="32"/>
          <w:szCs w:val="32"/>
        </w:rPr>
        <w:t>规模以上工业企业是指辖区内年营业收入2000万元及以上工业法人单位。</w:t>
      </w:r>
    </w:p>
    <w:p>
      <w:pPr>
        <w:topLinePunct/>
        <w:autoSpaceDE w:val="0"/>
        <w:autoSpaceDN w:val="0"/>
        <w:adjustRightInd w:val="0"/>
        <w:snapToGrid w:val="0"/>
        <w:spacing w:line="578" w:lineRule="exact"/>
        <w:ind w:firstLine="664" w:firstLineChars="200"/>
        <w:rPr>
          <w:rFonts w:hint="default" w:ascii="Times New Roman" w:hAnsi="Times New Roman" w:eastAsia="方正楷体_GBK" w:cs="Times New Roman"/>
          <w:color w:val="auto"/>
          <w:spacing w:val="6"/>
          <w:sz w:val="32"/>
          <w:szCs w:val="32"/>
        </w:rPr>
      </w:pPr>
      <w:r>
        <w:rPr>
          <w:rFonts w:hint="default" w:ascii="Times New Roman" w:hAnsi="Times New Roman" w:eastAsia="方正楷体_GBK" w:cs="Times New Roman"/>
          <w:color w:val="auto"/>
          <w:spacing w:val="6"/>
          <w:sz w:val="32"/>
          <w:szCs w:val="32"/>
        </w:rPr>
        <w:t>具有资质等级的建筑业企业是指辖区内具有建筑业资质的所有独立核算建筑业企业（包括没有工作量的建筑业企业）及所属产业活动单位。建筑业企业资质执行住房和城乡建设部新的资质管理办法。</w:t>
      </w:r>
    </w:p>
    <w:p>
      <w:pPr>
        <w:topLinePunct/>
        <w:autoSpaceDE w:val="0"/>
        <w:autoSpaceDN w:val="0"/>
        <w:adjustRightInd w:val="0"/>
        <w:snapToGrid w:val="0"/>
        <w:spacing w:line="578" w:lineRule="exact"/>
        <w:ind w:firstLine="664" w:firstLineChars="200"/>
        <w:rPr>
          <w:rFonts w:hint="default" w:ascii="Times New Roman" w:hAnsi="Times New Roman" w:eastAsia="方正楷体_GBK" w:cs="Times New Roman"/>
          <w:color w:val="auto"/>
          <w:spacing w:val="6"/>
          <w:sz w:val="32"/>
          <w:szCs w:val="32"/>
        </w:rPr>
      </w:pPr>
      <w:r>
        <w:rPr>
          <w:rFonts w:hint="default" w:ascii="Times New Roman" w:hAnsi="Times New Roman" w:eastAsia="方正楷体_GBK" w:cs="Times New Roman"/>
          <w:color w:val="auto"/>
          <w:spacing w:val="6"/>
          <w:sz w:val="32"/>
          <w:szCs w:val="32"/>
        </w:rPr>
        <w:t>限额以上批发和零售业、住宿和餐饮业企业是指辖区内年营业务收入2000万元及以上的批发业法人单位和辖区内年营业务收入500万元及以上的零售业法人单位，以及辖区内年营业务收入200万元及以上的住宿和餐饮业法人单位。</w:t>
      </w:r>
    </w:p>
    <w:p>
      <w:pPr>
        <w:topLinePunct/>
        <w:autoSpaceDE w:val="0"/>
        <w:autoSpaceDN w:val="0"/>
        <w:adjustRightInd w:val="0"/>
        <w:snapToGrid w:val="0"/>
        <w:spacing w:line="578" w:lineRule="exact"/>
        <w:ind w:firstLine="664" w:firstLineChars="200"/>
        <w:rPr>
          <w:rFonts w:hint="default" w:ascii="Times New Roman" w:hAnsi="Times New Roman" w:eastAsia="方正楷体_GBK" w:cs="Times New Roman"/>
          <w:color w:val="auto"/>
          <w:spacing w:val="6"/>
          <w:sz w:val="32"/>
          <w:szCs w:val="32"/>
        </w:rPr>
      </w:pPr>
      <w:r>
        <w:rPr>
          <w:rFonts w:hint="default" w:ascii="Times New Roman" w:hAnsi="Times New Roman" w:eastAsia="方正楷体_GBK" w:cs="Times New Roman"/>
          <w:color w:val="auto"/>
          <w:spacing w:val="6"/>
          <w:sz w:val="32"/>
          <w:szCs w:val="32"/>
        </w:rPr>
        <w:t>规模以上服务业企业</w:t>
      </w:r>
      <w:bookmarkStart w:id="1" w:name="OLE_LINK2"/>
      <w:r>
        <w:rPr>
          <w:rFonts w:hint="default" w:ascii="Times New Roman" w:hAnsi="Times New Roman" w:eastAsia="方正楷体_GBK" w:cs="Times New Roman"/>
          <w:color w:val="auto"/>
          <w:spacing w:val="6"/>
          <w:sz w:val="32"/>
          <w:szCs w:val="32"/>
        </w:rPr>
        <w:t>是指辖区内年营业收入2000万元及以上交通运输、仓储和邮政业，信息传输、软件和信息技术服务业，水利、环境和公共设施管理业，卫生法人单位。辖区内年营业收入1000万元及以上租赁和商务服务业，科学研究和技术服务业，教育，以及物业管理、房地产中介服务、房地产租赁经营和其他房地产业法人单位。辖区内年营业收入500万元及以上居民服务、修理和其他服务业，文化、体育和娱乐业，社会工作法人单位。</w:t>
      </w:r>
    </w:p>
    <w:bookmarkEnd w:id="1"/>
    <w:p>
      <w:pPr>
        <w:topLinePunct/>
        <w:autoSpaceDE w:val="0"/>
        <w:autoSpaceDN w:val="0"/>
        <w:adjustRightInd w:val="0"/>
        <w:snapToGrid w:val="0"/>
        <w:spacing w:line="578" w:lineRule="exact"/>
        <w:ind w:firstLine="664" w:firstLineChars="200"/>
        <w:rPr>
          <w:rFonts w:hint="default" w:ascii="Times New Roman" w:hAnsi="Times New Roman" w:eastAsia="方正楷体_GBK" w:cs="Times New Roman"/>
          <w:color w:val="auto"/>
          <w:spacing w:val="6"/>
          <w:sz w:val="32"/>
          <w:szCs w:val="32"/>
        </w:rPr>
      </w:pPr>
      <w:r>
        <w:rPr>
          <w:rFonts w:hint="default" w:ascii="Times New Roman" w:hAnsi="Times New Roman" w:eastAsia="方正楷体_GBK" w:cs="Times New Roman"/>
          <w:color w:val="auto"/>
          <w:spacing w:val="6"/>
          <w:sz w:val="32"/>
          <w:szCs w:val="32"/>
        </w:rPr>
        <w:t>房地产开发经营企业是指辖区内有开发经营活动的全部房地产开发经营业法人单位。</w:t>
      </w:r>
    </w:p>
    <w:p>
      <w:pPr>
        <w:topLinePunct/>
        <w:autoSpaceDE w:val="0"/>
        <w:autoSpaceDN w:val="0"/>
        <w:adjustRightInd w:val="0"/>
        <w:snapToGrid w:val="0"/>
        <w:spacing w:line="578" w:lineRule="exact"/>
        <w:ind w:firstLine="664" w:firstLineChars="200"/>
        <w:rPr>
          <w:rFonts w:hint="default" w:ascii="Times New Roman" w:hAnsi="Times New Roman" w:eastAsia="方正楷体_GBK" w:cs="Times New Roman"/>
          <w:color w:val="auto"/>
          <w:spacing w:val="6"/>
          <w:sz w:val="32"/>
          <w:szCs w:val="32"/>
        </w:rPr>
      </w:pPr>
      <w:r>
        <w:rPr>
          <w:rFonts w:hint="default" w:ascii="Times New Roman" w:hAnsi="Times New Roman" w:eastAsia="方正楷体_GBK" w:cs="Times New Roman"/>
          <w:color w:val="auto"/>
          <w:spacing w:val="6"/>
          <w:sz w:val="32"/>
          <w:szCs w:val="32"/>
        </w:rPr>
        <w:t>房地产业投资除房地产开发投资外，还包括建设单位自建房屋以及物业管理、中介服务和其他房地产投资。</w:t>
      </w:r>
    </w:p>
    <w:p>
      <w:pPr>
        <w:topLinePunct/>
        <w:autoSpaceDE w:val="0"/>
        <w:autoSpaceDN w:val="0"/>
        <w:adjustRightInd w:val="0"/>
        <w:snapToGrid w:val="0"/>
        <w:spacing w:line="578" w:lineRule="exact"/>
        <w:ind w:firstLine="664" w:firstLineChars="200"/>
        <w:rPr>
          <w:rFonts w:hint="default" w:ascii="Times New Roman" w:hAnsi="Times New Roman" w:eastAsia="方正楷体_GBK" w:cs="Times New Roman"/>
          <w:b/>
          <w:color w:val="auto"/>
          <w:spacing w:val="6"/>
          <w:kern w:val="0"/>
          <w:sz w:val="32"/>
          <w:szCs w:val="32"/>
        </w:rPr>
      </w:pPr>
      <w:r>
        <w:rPr>
          <w:rFonts w:hint="default" w:ascii="Times New Roman" w:hAnsi="Times New Roman" w:eastAsia="方正楷体_GBK" w:cs="Times New Roman"/>
          <w:color w:val="auto"/>
          <w:spacing w:val="6"/>
          <w:sz w:val="32"/>
          <w:szCs w:val="32"/>
        </w:rPr>
        <w:t>[4]固定电话用户、移动电话用户、互联网宽带用户是指报告期末在通信企业登记注册的用户。</w:t>
      </w:r>
    </w:p>
    <w:p>
      <w:pPr>
        <w:topLinePunct/>
        <w:autoSpaceDE w:val="0"/>
        <w:autoSpaceDN w:val="0"/>
        <w:adjustRightInd w:val="0"/>
        <w:snapToGrid w:val="0"/>
        <w:spacing w:line="578" w:lineRule="exact"/>
        <w:ind w:firstLine="586" w:firstLineChars="200"/>
        <w:rPr>
          <w:rFonts w:hint="default" w:ascii="Times New Roman" w:hAnsi="Times New Roman" w:eastAsia="方正楷体_GBK" w:cs="Times New Roman"/>
          <w:b/>
          <w:color w:val="auto"/>
          <w:spacing w:val="6"/>
          <w:kern w:val="0"/>
          <w:sz w:val="28"/>
          <w:szCs w:val="28"/>
        </w:rPr>
      </w:pPr>
    </w:p>
    <w:p>
      <w:pPr>
        <w:topLinePunct/>
        <w:autoSpaceDE w:val="0"/>
        <w:autoSpaceDN w:val="0"/>
        <w:adjustRightInd w:val="0"/>
        <w:snapToGrid w:val="0"/>
        <w:spacing w:line="578" w:lineRule="exact"/>
        <w:ind w:firstLine="667" w:firstLineChars="200"/>
        <w:rPr>
          <w:rFonts w:hint="default" w:ascii="Times New Roman" w:hAnsi="Times New Roman" w:eastAsia="方正楷体_GBK" w:cs="Times New Roman"/>
          <w:b/>
          <w:color w:val="auto"/>
          <w:spacing w:val="6"/>
          <w:kern w:val="0"/>
          <w:sz w:val="32"/>
          <w:szCs w:val="32"/>
        </w:rPr>
      </w:pPr>
      <w:r>
        <w:rPr>
          <w:rFonts w:hint="default" w:ascii="Times New Roman" w:hAnsi="Times New Roman" w:eastAsia="方正楷体_GBK" w:cs="Times New Roman"/>
          <w:b/>
          <w:color w:val="auto"/>
          <w:spacing w:val="6"/>
          <w:kern w:val="0"/>
          <w:sz w:val="32"/>
          <w:szCs w:val="32"/>
        </w:rPr>
        <w:t>资料来源：</w:t>
      </w:r>
    </w:p>
    <w:p>
      <w:pPr>
        <w:topLinePunct/>
        <w:autoSpaceDE w:val="0"/>
        <w:autoSpaceDN w:val="0"/>
        <w:adjustRightInd w:val="0"/>
        <w:snapToGrid w:val="0"/>
        <w:spacing w:line="578" w:lineRule="exact"/>
        <w:ind w:firstLine="664" w:firstLineChars="200"/>
        <w:rPr>
          <w:rFonts w:hint="default" w:ascii="Times New Roman" w:hAnsi="Times New Roman" w:eastAsia="方正楷体_GBK" w:cs="Times New Roman"/>
          <w:color w:val="auto"/>
          <w:spacing w:val="6"/>
          <w:kern w:val="0"/>
          <w:sz w:val="32"/>
          <w:szCs w:val="32"/>
          <w:highlight w:val="none"/>
        </w:rPr>
      </w:pPr>
      <w:r>
        <w:rPr>
          <w:rFonts w:hint="default" w:ascii="Times New Roman" w:hAnsi="Times New Roman" w:eastAsia="方正楷体_GBK" w:cs="Times New Roman"/>
          <w:color w:val="auto"/>
          <w:spacing w:val="6"/>
          <w:kern w:val="0"/>
          <w:sz w:val="32"/>
          <w:szCs w:val="32"/>
        </w:rPr>
        <w:t>本公报中城镇新增就业、社会保障</w:t>
      </w:r>
      <w:r>
        <w:rPr>
          <w:rFonts w:hint="default" w:ascii="Times New Roman" w:hAnsi="Times New Roman" w:eastAsia="方正楷体_GBK" w:cs="Times New Roman"/>
          <w:color w:val="auto"/>
          <w:spacing w:val="6"/>
          <w:kern w:val="0"/>
          <w:sz w:val="32"/>
          <w:szCs w:val="32"/>
          <w:lang w:eastAsia="zh-CN"/>
        </w:rPr>
        <w:t>、</w:t>
      </w:r>
      <w:r>
        <w:rPr>
          <w:rFonts w:hint="default" w:ascii="Times New Roman" w:hAnsi="Times New Roman" w:eastAsia="方正楷体_GBK" w:cs="Times New Roman"/>
          <w:color w:val="auto"/>
          <w:spacing w:val="6"/>
          <w:kern w:val="0"/>
          <w:sz w:val="32"/>
          <w:szCs w:val="32"/>
        </w:rPr>
        <w:t>社会福利业等数据来自</w:t>
      </w:r>
      <w:r>
        <w:rPr>
          <w:rFonts w:hint="default" w:ascii="Times New Roman" w:hAnsi="Times New Roman" w:eastAsia="方正楷体_GBK" w:cs="Times New Roman"/>
          <w:color w:val="auto"/>
          <w:kern w:val="2"/>
          <w:sz w:val="32"/>
          <w:szCs w:val="32"/>
          <w:lang w:val="en-US" w:eastAsia="zh-CN" w:bidi="ar-SA"/>
        </w:rPr>
        <w:t>巴楚县人力资源和社会保障局、医保局、民政局；</w:t>
      </w:r>
      <w:r>
        <w:rPr>
          <w:rFonts w:hint="default" w:ascii="Times New Roman" w:hAnsi="Times New Roman" w:eastAsia="方正楷体_GBK" w:cs="Times New Roman"/>
          <w:color w:val="auto"/>
          <w:spacing w:val="6"/>
          <w:kern w:val="0"/>
          <w:sz w:val="32"/>
          <w:szCs w:val="32"/>
        </w:rPr>
        <w:t>粮棉、畜牧数据、</w:t>
      </w:r>
      <w:r>
        <w:rPr>
          <w:rFonts w:hint="default" w:ascii="Times New Roman" w:hAnsi="Times New Roman" w:eastAsia="方正楷体_GBK" w:cs="Times New Roman"/>
          <w:color w:val="auto"/>
          <w:spacing w:val="6"/>
          <w:sz w:val="32"/>
          <w:szCs w:val="32"/>
        </w:rPr>
        <w:t>城乡居民人均可支配收入</w:t>
      </w:r>
      <w:r>
        <w:rPr>
          <w:rFonts w:hint="default" w:ascii="Times New Roman" w:hAnsi="Times New Roman" w:eastAsia="方正楷体_GBK" w:cs="Times New Roman"/>
          <w:color w:val="auto"/>
          <w:spacing w:val="6"/>
          <w:kern w:val="0"/>
          <w:sz w:val="32"/>
          <w:szCs w:val="32"/>
        </w:rPr>
        <w:t>来自</w:t>
      </w:r>
      <w:r>
        <w:rPr>
          <w:rFonts w:hint="default" w:ascii="Times New Roman" w:hAnsi="Times New Roman" w:eastAsia="方正楷体_GBK" w:cs="Times New Roman"/>
          <w:color w:val="auto"/>
          <w:kern w:val="2"/>
          <w:sz w:val="32"/>
          <w:szCs w:val="32"/>
          <w:lang w:val="en-US" w:eastAsia="zh-CN" w:bidi="ar-SA"/>
        </w:rPr>
        <w:t>国家统计局巴楚调查队；</w:t>
      </w:r>
      <w:r>
        <w:rPr>
          <w:rFonts w:hint="default" w:ascii="Times New Roman" w:hAnsi="Times New Roman" w:eastAsia="方正楷体_GBK" w:cs="Times New Roman"/>
          <w:color w:val="auto"/>
          <w:spacing w:val="6"/>
          <w:kern w:val="0"/>
          <w:sz w:val="32"/>
          <w:szCs w:val="32"/>
        </w:rPr>
        <w:t>财政数据</w:t>
      </w:r>
      <w:r>
        <w:rPr>
          <w:rFonts w:hint="default" w:ascii="Times New Roman" w:hAnsi="Times New Roman" w:eastAsia="方正楷体_GBK" w:cs="Times New Roman"/>
          <w:color w:val="auto"/>
          <w:spacing w:val="6"/>
          <w:kern w:val="0"/>
          <w:sz w:val="32"/>
          <w:szCs w:val="32"/>
          <w:lang w:eastAsia="zh-CN"/>
        </w:rPr>
        <w:t>、</w:t>
      </w:r>
      <w:r>
        <w:rPr>
          <w:rFonts w:hint="default" w:ascii="Times New Roman" w:hAnsi="Times New Roman" w:eastAsia="方正楷体_GBK" w:cs="Times New Roman"/>
          <w:color w:val="auto"/>
          <w:spacing w:val="6"/>
          <w:kern w:val="0"/>
          <w:sz w:val="32"/>
          <w:szCs w:val="32"/>
          <w:highlight w:val="none"/>
        </w:rPr>
        <w:t>保险业数据来自</w:t>
      </w:r>
      <w:r>
        <w:rPr>
          <w:rFonts w:hint="default" w:ascii="Times New Roman" w:hAnsi="Times New Roman" w:eastAsia="方正楷体_GBK" w:cs="Times New Roman"/>
          <w:color w:val="auto"/>
          <w:kern w:val="2"/>
          <w:sz w:val="32"/>
          <w:szCs w:val="32"/>
          <w:highlight w:val="none"/>
          <w:lang w:val="en-US" w:eastAsia="zh-CN" w:bidi="ar-SA"/>
        </w:rPr>
        <w:t>县财政局</w:t>
      </w:r>
      <w:r>
        <w:rPr>
          <w:rFonts w:hint="default" w:ascii="Times New Roman" w:hAnsi="Times New Roman" w:eastAsia="方正楷体_GBK" w:cs="Times New Roman"/>
          <w:color w:val="auto"/>
          <w:spacing w:val="6"/>
          <w:kern w:val="0"/>
          <w:sz w:val="32"/>
          <w:szCs w:val="32"/>
          <w:highlight w:val="none"/>
        </w:rPr>
        <w:t>；旅游、广播、电视、文化</w:t>
      </w:r>
      <w:r>
        <w:rPr>
          <w:rFonts w:hint="default" w:ascii="Times New Roman" w:hAnsi="Times New Roman" w:eastAsia="方正楷体_GBK" w:cs="Times New Roman"/>
          <w:color w:val="auto"/>
          <w:spacing w:val="6"/>
          <w:kern w:val="0"/>
          <w:sz w:val="32"/>
          <w:szCs w:val="32"/>
          <w:highlight w:val="none"/>
          <w:lang w:eastAsia="zh-CN"/>
        </w:rPr>
        <w:t>、</w:t>
      </w:r>
      <w:r>
        <w:rPr>
          <w:rFonts w:hint="default" w:ascii="Times New Roman" w:hAnsi="Times New Roman" w:eastAsia="方正楷体_GBK" w:cs="Times New Roman"/>
          <w:color w:val="auto"/>
          <w:spacing w:val="6"/>
          <w:kern w:val="0"/>
          <w:sz w:val="32"/>
          <w:szCs w:val="32"/>
          <w:highlight w:val="none"/>
        </w:rPr>
        <w:t>体育数据来自</w:t>
      </w:r>
      <w:r>
        <w:rPr>
          <w:rFonts w:hint="default" w:ascii="Times New Roman" w:hAnsi="Times New Roman" w:eastAsia="方正楷体_GBK" w:cs="Times New Roman"/>
          <w:color w:val="auto"/>
          <w:kern w:val="2"/>
          <w:sz w:val="32"/>
          <w:szCs w:val="32"/>
          <w:highlight w:val="none"/>
          <w:lang w:val="en-US" w:eastAsia="zh-CN" w:bidi="ar-SA"/>
        </w:rPr>
        <w:t>县融媒体中心、文化体育广播电</w:t>
      </w:r>
      <w:r>
        <w:rPr>
          <w:rFonts w:hint="default" w:ascii="Times New Roman" w:hAnsi="Times New Roman" w:eastAsia="方正楷体_GBK" w:cs="Times New Roman"/>
          <w:color w:val="auto"/>
          <w:kern w:val="2"/>
          <w:sz w:val="32"/>
          <w:szCs w:val="32"/>
          <w:lang w:val="en-US" w:eastAsia="zh-CN" w:bidi="ar-SA"/>
        </w:rPr>
        <w:t>视和旅游局；</w:t>
      </w:r>
      <w:r>
        <w:rPr>
          <w:rFonts w:hint="default" w:ascii="Times New Roman" w:hAnsi="Times New Roman" w:eastAsia="方正楷体_GBK" w:cs="Times New Roman"/>
          <w:color w:val="auto"/>
          <w:spacing w:val="6"/>
          <w:kern w:val="0"/>
          <w:sz w:val="32"/>
          <w:szCs w:val="32"/>
          <w:highlight w:val="none"/>
        </w:rPr>
        <w:t>公路、铁路客货运量</w:t>
      </w:r>
      <w:r>
        <w:rPr>
          <w:rFonts w:hint="default" w:ascii="Times New Roman" w:hAnsi="Times New Roman" w:eastAsia="方正楷体_GBK" w:cs="Times New Roman"/>
          <w:color w:val="auto"/>
          <w:spacing w:val="6"/>
          <w:kern w:val="0"/>
          <w:sz w:val="32"/>
          <w:szCs w:val="32"/>
          <w:highlight w:val="none"/>
          <w:lang w:eastAsia="zh-CN"/>
        </w:rPr>
        <w:t>、</w:t>
      </w:r>
      <w:r>
        <w:rPr>
          <w:rFonts w:hint="default" w:ascii="Times New Roman" w:hAnsi="Times New Roman" w:eastAsia="方正楷体_GBK" w:cs="Times New Roman"/>
          <w:color w:val="auto"/>
          <w:spacing w:val="6"/>
          <w:kern w:val="0"/>
          <w:sz w:val="32"/>
          <w:szCs w:val="32"/>
          <w:highlight w:val="none"/>
        </w:rPr>
        <w:t>邮政业务数据来自</w:t>
      </w:r>
      <w:r>
        <w:rPr>
          <w:rFonts w:hint="default" w:ascii="Times New Roman" w:hAnsi="Times New Roman" w:eastAsia="方正楷体_GBK" w:cs="Times New Roman"/>
          <w:color w:val="auto"/>
          <w:spacing w:val="6"/>
          <w:kern w:val="0"/>
          <w:sz w:val="32"/>
          <w:szCs w:val="32"/>
          <w:highlight w:val="none"/>
          <w:lang w:eastAsia="zh-CN"/>
        </w:rPr>
        <w:t>县</w:t>
      </w:r>
      <w:r>
        <w:rPr>
          <w:rFonts w:hint="default" w:ascii="Times New Roman" w:hAnsi="Times New Roman" w:eastAsia="方正楷体_GBK" w:cs="Times New Roman"/>
          <w:color w:val="auto"/>
          <w:spacing w:val="6"/>
          <w:kern w:val="0"/>
          <w:sz w:val="32"/>
          <w:szCs w:val="32"/>
          <w:highlight w:val="none"/>
        </w:rPr>
        <w:t>交通运输局；汽车保有量来自</w:t>
      </w:r>
      <w:r>
        <w:rPr>
          <w:rFonts w:hint="default" w:ascii="Times New Roman" w:hAnsi="Times New Roman" w:eastAsia="方正楷体_GBK" w:cs="Times New Roman"/>
          <w:color w:val="auto"/>
          <w:spacing w:val="6"/>
          <w:kern w:val="0"/>
          <w:sz w:val="32"/>
          <w:szCs w:val="32"/>
          <w:highlight w:val="none"/>
          <w:lang w:eastAsia="zh-CN"/>
        </w:rPr>
        <w:t>县</w:t>
      </w:r>
      <w:r>
        <w:rPr>
          <w:rFonts w:hint="default" w:ascii="Times New Roman" w:hAnsi="Times New Roman" w:eastAsia="方正楷体_GBK" w:cs="Times New Roman"/>
          <w:color w:val="auto"/>
          <w:spacing w:val="6"/>
          <w:kern w:val="0"/>
          <w:sz w:val="32"/>
          <w:szCs w:val="32"/>
          <w:highlight w:val="none"/>
        </w:rPr>
        <w:t>公安局；电信业务数据来源于移动、联通、电信</w:t>
      </w:r>
      <w:r>
        <w:rPr>
          <w:rFonts w:hint="default" w:ascii="Times New Roman" w:hAnsi="Times New Roman" w:eastAsia="方正楷体_GBK" w:cs="Times New Roman"/>
          <w:color w:val="auto"/>
          <w:spacing w:val="6"/>
          <w:kern w:val="0"/>
          <w:sz w:val="32"/>
          <w:szCs w:val="32"/>
          <w:highlight w:val="none"/>
          <w:lang w:eastAsia="zh-CN"/>
        </w:rPr>
        <w:t>巴楚</w:t>
      </w:r>
      <w:r>
        <w:rPr>
          <w:rFonts w:hint="default" w:ascii="Times New Roman" w:hAnsi="Times New Roman" w:eastAsia="方正楷体_GBK" w:cs="Times New Roman"/>
          <w:color w:val="auto"/>
          <w:spacing w:val="6"/>
          <w:kern w:val="0"/>
          <w:sz w:val="32"/>
          <w:szCs w:val="32"/>
          <w:highlight w:val="none"/>
        </w:rPr>
        <w:t>分公司；教育数据来自</w:t>
      </w:r>
      <w:r>
        <w:rPr>
          <w:rFonts w:hint="default" w:ascii="Times New Roman" w:hAnsi="Times New Roman" w:eastAsia="方正楷体_GBK" w:cs="Times New Roman"/>
          <w:color w:val="auto"/>
          <w:spacing w:val="6"/>
          <w:kern w:val="0"/>
          <w:sz w:val="32"/>
          <w:szCs w:val="32"/>
          <w:highlight w:val="none"/>
          <w:lang w:eastAsia="zh-CN"/>
        </w:rPr>
        <w:t>县</w:t>
      </w:r>
      <w:r>
        <w:rPr>
          <w:rFonts w:hint="default" w:ascii="Times New Roman" w:hAnsi="Times New Roman" w:eastAsia="方正楷体_GBK" w:cs="Times New Roman"/>
          <w:color w:val="auto"/>
          <w:spacing w:val="6"/>
          <w:kern w:val="0"/>
          <w:sz w:val="32"/>
          <w:szCs w:val="32"/>
          <w:highlight w:val="none"/>
        </w:rPr>
        <w:t>教育局；科技数据来自</w:t>
      </w:r>
      <w:r>
        <w:rPr>
          <w:rFonts w:hint="default" w:ascii="Times New Roman" w:hAnsi="Times New Roman" w:eastAsia="方正楷体_GBK" w:cs="Times New Roman"/>
          <w:color w:val="auto"/>
          <w:spacing w:val="6"/>
          <w:kern w:val="0"/>
          <w:sz w:val="32"/>
          <w:szCs w:val="32"/>
          <w:highlight w:val="none"/>
          <w:lang w:eastAsia="zh-CN"/>
        </w:rPr>
        <w:t>县</w:t>
      </w:r>
      <w:r>
        <w:rPr>
          <w:rFonts w:hint="default" w:ascii="Times New Roman" w:hAnsi="Times New Roman" w:eastAsia="方正楷体_GBK" w:cs="Times New Roman"/>
          <w:color w:val="auto"/>
          <w:spacing w:val="6"/>
          <w:kern w:val="0"/>
          <w:sz w:val="32"/>
          <w:szCs w:val="32"/>
          <w:highlight w:val="none"/>
        </w:rPr>
        <w:t>科学技术局；水资源数据来源于</w:t>
      </w:r>
      <w:r>
        <w:rPr>
          <w:rFonts w:hint="default" w:ascii="Times New Roman" w:hAnsi="Times New Roman" w:eastAsia="方正楷体_GBK" w:cs="Times New Roman"/>
          <w:color w:val="auto"/>
          <w:spacing w:val="6"/>
          <w:kern w:val="0"/>
          <w:sz w:val="32"/>
          <w:szCs w:val="32"/>
          <w:highlight w:val="none"/>
          <w:lang w:eastAsia="zh-CN"/>
        </w:rPr>
        <w:t>县</w:t>
      </w:r>
      <w:r>
        <w:rPr>
          <w:rFonts w:hint="default" w:ascii="Times New Roman" w:hAnsi="Times New Roman" w:eastAsia="方正楷体_GBK" w:cs="Times New Roman"/>
          <w:color w:val="auto"/>
          <w:spacing w:val="6"/>
          <w:kern w:val="0"/>
          <w:sz w:val="32"/>
          <w:szCs w:val="32"/>
          <w:highlight w:val="none"/>
        </w:rPr>
        <w:t>水利局；专利数据来源于</w:t>
      </w:r>
      <w:r>
        <w:rPr>
          <w:rFonts w:hint="default" w:ascii="Times New Roman" w:hAnsi="Times New Roman" w:eastAsia="方正楷体_GBK" w:cs="Times New Roman"/>
          <w:color w:val="auto"/>
          <w:spacing w:val="6"/>
          <w:kern w:val="0"/>
          <w:sz w:val="32"/>
          <w:szCs w:val="32"/>
          <w:highlight w:val="none"/>
          <w:lang w:eastAsia="zh-CN"/>
        </w:rPr>
        <w:t>县</w:t>
      </w:r>
      <w:r>
        <w:rPr>
          <w:rFonts w:hint="default" w:ascii="Times New Roman" w:hAnsi="Times New Roman" w:eastAsia="方正楷体_GBK" w:cs="Times New Roman"/>
          <w:color w:val="auto"/>
          <w:spacing w:val="6"/>
          <w:kern w:val="0"/>
          <w:sz w:val="32"/>
          <w:szCs w:val="32"/>
          <w:highlight w:val="none"/>
        </w:rPr>
        <w:t>市场监督管理局；环境数据来自</w:t>
      </w:r>
      <w:r>
        <w:rPr>
          <w:rFonts w:hint="default" w:ascii="Times New Roman" w:hAnsi="Times New Roman" w:eastAsia="方正楷体_GBK" w:cs="Times New Roman"/>
          <w:color w:val="auto"/>
          <w:spacing w:val="6"/>
          <w:kern w:val="0"/>
          <w:sz w:val="32"/>
          <w:szCs w:val="32"/>
          <w:highlight w:val="none"/>
          <w:lang w:eastAsia="zh-CN"/>
        </w:rPr>
        <w:t>县</w:t>
      </w:r>
      <w:r>
        <w:rPr>
          <w:rFonts w:hint="default" w:ascii="Times New Roman" w:hAnsi="Times New Roman" w:eastAsia="方正楷体_GBK" w:cs="Times New Roman"/>
          <w:color w:val="auto"/>
          <w:spacing w:val="6"/>
          <w:kern w:val="0"/>
          <w:sz w:val="32"/>
          <w:szCs w:val="32"/>
          <w:highlight w:val="none"/>
        </w:rPr>
        <w:t>生态环境局；造林面积来自</w:t>
      </w:r>
      <w:r>
        <w:rPr>
          <w:rFonts w:hint="default" w:ascii="Times New Roman" w:hAnsi="Times New Roman" w:eastAsia="方正楷体_GBK" w:cs="Times New Roman"/>
          <w:color w:val="auto"/>
          <w:spacing w:val="6"/>
          <w:kern w:val="0"/>
          <w:sz w:val="32"/>
          <w:szCs w:val="32"/>
          <w:highlight w:val="none"/>
          <w:lang w:eastAsia="zh-CN"/>
        </w:rPr>
        <w:t>县</w:t>
      </w:r>
      <w:r>
        <w:rPr>
          <w:rFonts w:hint="default" w:ascii="Times New Roman" w:hAnsi="Times New Roman" w:eastAsia="方正楷体_GBK" w:cs="Times New Roman"/>
          <w:color w:val="auto"/>
          <w:spacing w:val="6"/>
          <w:kern w:val="0"/>
          <w:sz w:val="32"/>
          <w:szCs w:val="32"/>
          <w:highlight w:val="none"/>
        </w:rPr>
        <w:t>林业和草原局；</w:t>
      </w:r>
      <w:r>
        <w:rPr>
          <w:rFonts w:hint="default" w:ascii="Times New Roman" w:hAnsi="Times New Roman" w:eastAsia="方正楷体_GBK" w:cs="Times New Roman"/>
          <w:color w:val="auto"/>
          <w:spacing w:val="6"/>
          <w:sz w:val="32"/>
          <w:szCs w:val="32"/>
          <w:highlight w:val="none"/>
        </w:rPr>
        <w:t>其他数据均来自</w:t>
      </w:r>
      <w:r>
        <w:rPr>
          <w:rFonts w:hint="default" w:ascii="Times New Roman" w:hAnsi="Times New Roman" w:eastAsia="方正楷体_GBK" w:cs="Times New Roman"/>
          <w:color w:val="auto"/>
          <w:spacing w:val="6"/>
          <w:sz w:val="32"/>
          <w:szCs w:val="32"/>
          <w:highlight w:val="none"/>
          <w:lang w:eastAsia="zh-CN"/>
        </w:rPr>
        <w:t>县</w:t>
      </w:r>
      <w:r>
        <w:rPr>
          <w:rFonts w:hint="default" w:ascii="Times New Roman" w:hAnsi="Times New Roman" w:eastAsia="方正楷体_GBK" w:cs="Times New Roman"/>
          <w:color w:val="auto"/>
          <w:spacing w:val="6"/>
          <w:sz w:val="32"/>
          <w:szCs w:val="32"/>
          <w:highlight w:val="none"/>
        </w:rPr>
        <w:t>统计局。</w:t>
      </w:r>
    </w:p>
    <w:p>
      <w:pPr>
        <w:rPr>
          <w:rFonts w:hint="default" w:ascii="Times New Roman" w:hAnsi="Times New Roman" w:cs="Times New Roman"/>
          <w:color w:val="auto"/>
        </w:rPr>
      </w:pPr>
    </w:p>
    <w:sectPr>
      <w:footerReference r:id="rId5" w:type="first"/>
      <w:footerReference r:id="rId3" w:type="default"/>
      <w:footerReference r:id="rId4" w:type="even"/>
      <w:pgSz w:w="11907" w:h="16840"/>
      <w:pgMar w:top="1587" w:right="1474" w:bottom="1474" w:left="147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穝灿砰">
    <w:altName w:val="宋体"/>
    <w:panose1 w:val="00000000000000000000"/>
    <w:charset w:val="00"/>
    <w:family w:val="auto"/>
    <w:pitch w:val="default"/>
    <w:sig w:usb0="00000000" w:usb1="00000000" w:usb2="00000000"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445135" cy="230505"/>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445135" cy="230505"/>
                      </a:xfrm>
                      <a:prstGeom prst="rect">
                        <a:avLst/>
                      </a:prstGeom>
                      <a:noFill/>
                      <a:ln w="15875">
                        <a:noFill/>
                      </a:ln>
                    </wps:spPr>
                    <wps:txbx>
                      <w:txbxContent>
                        <w:p>
                          <w:pPr>
                            <w:pStyle w:val="7"/>
                            <w:rPr>
                              <w:rStyle w:val="13"/>
                              <w:rFonts w:hint="eastAsia"/>
                            </w:rPr>
                          </w:pPr>
                          <w:r>
                            <w:rPr>
                              <w:rStyle w:val="13"/>
                              <w:rFonts w:hint="eastAsia"/>
                              <w:sz w:val="28"/>
                              <w:szCs w:val="28"/>
                            </w:rPr>
                            <w:t xml:space="preserve">— </w:t>
                          </w:r>
                          <w:r>
                            <w:rPr>
                              <w:rStyle w:val="13"/>
                              <w:rFonts w:hint="eastAsia" w:asciiTheme="minorEastAsia" w:hAnsiTheme="minorEastAsia" w:eastAsiaTheme="minorEastAsia" w:cstheme="minorEastAsia"/>
                              <w:sz w:val="28"/>
                              <w:szCs w:val="28"/>
                            </w:rPr>
                            <w:fldChar w:fldCharType="begin"/>
                          </w:r>
                          <w:r>
                            <w:rPr>
                              <w:rStyle w:val="13"/>
                              <w:rFonts w:hint="eastAsia" w:asciiTheme="minorEastAsia" w:hAnsiTheme="minorEastAsia" w:eastAsiaTheme="minorEastAsia" w:cstheme="minorEastAsia"/>
                              <w:sz w:val="28"/>
                              <w:szCs w:val="28"/>
                            </w:rPr>
                            <w:instrText xml:space="preserve"> PAGE  \* MERGEFORMAT </w:instrText>
                          </w:r>
                          <w:r>
                            <w:rPr>
                              <w:rStyle w:val="13"/>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- 1 -</w:t>
                          </w:r>
                          <w:r>
                            <w:rPr>
                              <w:rStyle w:val="13"/>
                              <w:rFonts w:hint="eastAsia" w:asciiTheme="minorEastAsia" w:hAnsiTheme="minorEastAsia" w:eastAsiaTheme="minorEastAsia" w:cstheme="minorEastAsia"/>
                              <w:sz w:val="28"/>
                              <w:szCs w:val="28"/>
                            </w:rPr>
                            <w:fldChar w:fldCharType="end"/>
                          </w:r>
                          <w:r>
                            <w:rPr>
                              <w:rStyle w:val="13"/>
                              <w:rFonts w:hint="eastAsia"/>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8.15pt;width:35.05pt;mso-position-horizontal:center;mso-position-horizontal-relative:margin;mso-wrap-style:none;z-index:251660288;mso-width-relative:page;mso-height-relative:page;" filled="f" stroked="f" coordsize="21600,21600" o:gfxdata="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JgnmO7VAAAAAwEAAA8AAAAAAAAAAQAgAAAAIgAAAGRycy9kb3ducmV2LnhtbFBLAQIU&#10;ABQAAAAIAIdO4kCufUimvQEAAFUDAAAOAAAAAAAAAAEAIAAAACQBAABkcnMvZTJvRG9jLnhtbFBL&#10;BQYAAAAABgAGAFkBAABTBQAAAAA=&#10;">
              <v:fill on="f" focussize="0,0"/>
              <v:stroke on="f" weight="1.25pt"/>
              <v:imagedata o:title=""/>
              <o:lock v:ext="edit" aspectratio="f"/>
              <v:textbox inset="0mm,0mm,0mm,0mm" style="mso-fit-shape-to-text:t;">
                <w:txbxContent>
                  <w:p>
                    <w:pPr>
                      <w:pStyle w:val="7"/>
                      <w:rPr>
                        <w:rStyle w:val="13"/>
                        <w:rFonts w:hint="eastAsia"/>
                      </w:rPr>
                    </w:pPr>
                    <w:r>
                      <w:rPr>
                        <w:rStyle w:val="13"/>
                        <w:rFonts w:hint="eastAsia"/>
                        <w:sz w:val="28"/>
                        <w:szCs w:val="28"/>
                      </w:rPr>
                      <w:t xml:space="preserve">— </w:t>
                    </w:r>
                    <w:r>
                      <w:rPr>
                        <w:rStyle w:val="13"/>
                        <w:rFonts w:hint="eastAsia" w:asciiTheme="minorEastAsia" w:hAnsiTheme="minorEastAsia" w:eastAsiaTheme="minorEastAsia" w:cstheme="minorEastAsia"/>
                        <w:sz w:val="28"/>
                        <w:szCs w:val="28"/>
                      </w:rPr>
                      <w:fldChar w:fldCharType="begin"/>
                    </w:r>
                    <w:r>
                      <w:rPr>
                        <w:rStyle w:val="13"/>
                        <w:rFonts w:hint="eastAsia" w:asciiTheme="minorEastAsia" w:hAnsiTheme="minorEastAsia" w:eastAsiaTheme="minorEastAsia" w:cstheme="minorEastAsia"/>
                        <w:sz w:val="28"/>
                        <w:szCs w:val="28"/>
                      </w:rPr>
                      <w:instrText xml:space="preserve"> PAGE  \* MERGEFORMAT </w:instrText>
                    </w:r>
                    <w:r>
                      <w:rPr>
                        <w:rStyle w:val="13"/>
                        <w:rFonts w:hint="eastAsia" w:asciiTheme="minorEastAsia" w:hAnsiTheme="minorEastAsia" w:eastAsiaTheme="minorEastAsia" w:cstheme="minorEastAsia"/>
                        <w:sz w:val="28"/>
                        <w:szCs w:val="28"/>
                      </w:rPr>
                      <w:fldChar w:fldCharType="separate"/>
                    </w:r>
                    <w:r>
                      <w:rPr>
                        <w:rStyle w:val="13"/>
                        <w:rFonts w:hint="eastAsia" w:asciiTheme="minorEastAsia" w:hAnsiTheme="minorEastAsia" w:eastAsiaTheme="minorEastAsia" w:cstheme="minorEastAsia"/>
                        <w:sz w:val="28"/>
                        <w:szCs w:val="28"/>
                      </w:rPr>
                      <w:t>- 1 -</w:t>
                    </w:r>
                    <w:r>
                      <w:rPr>
                        <w:rStyle w:val="13"/>
                        <w:rFonts w:hint="eastAsia" w:asciiTheme="minorEastAsia" w:hAnsiTheme="minorEastAsia" w:eastAsiaTheme="minorEastAsia" w:cstheme="minorEastAsia"/>
                        <w:sz w:val="28"/>
                        <w:szCs w:val="28"/>
                      </w:rPr>
                      <w:fldChar w:fldCharType="end"/>
                    </w:r>
                    <w:r>
                      <w:rPr>
                        <w:rStyle w:val="13"/>
                        <w:rFonts w:hint="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outside" w:y="1"/>
      <w:rPr>
        <w:rStyle w:val="13"/>
      </w:rPr>
    </w:pPr>
    <w:r>
      <w:fldChar w:fldCharType="begin"/>
    </w:r>
    <w:r>
      <w:rPr>
        <w:rStyle w:val="13"/>
      </w:rPr>
      <w:instrText xml:space="preserve">PAGE  </w:instrText>
    </w:r>
    <w:r>
      <w:fldChar w:fldCharType="end"/>
    </w:r>
  </w:p>
  <w:p>
    <w:pPr>
      <w:pStyle w:val="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7"/>
                          </w:pPr>
                          <w:r>
                            <w:fldChar w:fldCharType="begin"/>
                          </w:r>
                          <w:r>
                            <w:instrText xml:space="preserve"> PAGE  \* MERGEFORMAT </w:instrText>
                          </w:r>
                          <w:r>
                            <w:fldChar w:fldCharType="separate"/>
                          </w:r>
                          <w:r>
                            <w:rPr>
                              <w:rFonts w:hint="eastAsia"/>
                            </w:rP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hpgkvTAAAABQEAAA8AAAAAAAAAAQAgAAAAIgAAAGRycy9kb3ducmV2LnhtbFBLAQIUABQA&#10;AAAIAIdO4kA07xWrvAEAAGUDAAAOAAAAAAAAAAEAIAAAACIBAABkcnMvZTJvRG9jLnhtbFBLBQYA&#10;AAAABgAGAFkBAABQBQAAAAA=&#10;">
              <v:fill on="f" focussize="0,0"/>
              <v:stroke on="f" weight="1.25pt"/>
              <v:imagedata o:title=""/>
              <o:lock v:ext="edit" aspectratio="f"/>
              <v:textbox inset="0mm,0mm,0mm,0mm" style="mso-fit-shape-to-text:t;">
                <w:txbxContent>
                  <w:p>
                    <w:pPr>
                      <w:pStyle w:val="7"/>
                    </w:pPr>
                    <w:r>
                      <w:fldChar w:fldCharType="begin"/>
                    </w:r>
                    <w:r>
                      <w:instrText xml:space="preserve"> PAGE  \* MERGEFORMAT </w:instrText>
                    </w:r>
                    <w:r>
                      <w:fldChar w:fldCharType="separate"/>
                    </w:r>
                    <w:r>
                      <w:rPr>
                        <w:rFonts w:hint="eastAsia"/>
                      </w:rP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18341AC"/>
    <w:multiLevelType w:val="singleLevel"/>
    <w:tmpl w:val="F18341A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2B3CD7"/>
    <w:rsid w:val="02A82D41"/>
    <w:rsid w:val="0329768B"/>
    <w:rsid w:val="03D936FC"/>
    <w:rsid w:val="055F2FDB"/>
    <w:rsid w:val="09577600"/>
    <w:rsid w:val="0A956F8E"/>
    <w:rsid w:val="0AC905DE"/>
    <w:rsid w:val="0D6A1BEF"/>
    <w:rsid w:val="0DEC0CFC"/>
    <w:rsid w:val="0E955794"/>
    <w:rsid w:val="105B0642"/>
    <w:rsid w:val="11830049"/>
    <w:rsid w:val="145D34BF"/>
    <w:rsid w:val="14D4716E"/>
    <w:rsid w:val="15673714"/>
    <w:rsid w:val="158F5D28"/>
    <w:rsid w:val="18215E8F"/>
    <w:rsid w:val="18627C94"/>
    <w:rsid w:val="1900311C"/>
    <w:rsid w:val="19F35EED"/>
    <w:rsid w:val="1A5A2773"/>
    <w:rsid w:val="1BC66712"/>
    <w:rsid w:val="1CBF5CA5"/>
    <w:rsid w:val="1DF809E2"/>
    <w:rsid w:val="1E5E47A5"/>
    <w:rsid w:val="20A666AF"/>
    <w:rsid w:val="215A5F42"/>
    <w:rsid w:val="23731F07"/>
    <w:rsid w:val="252B3CD7"/>
    <w:rsid w:val="26677DD4"/>
    <w:rsid w:val="27DE5196"/>
    <w:rsid w:val="28E75BC6"/>
    <w:rsid w:val="2916238B"/>
    <w:rsid w:val="29EE5C8D"/>
    <w:rsid w:val="2B9771F5"/>
    <w:rsid w:val="2E771403"/>
    <w:rsid w:val="2EF92947"/>
    <w:rsid w:val="2FF531F1"/>
    <w:rsid w:val="306D16D9"/>
    <w:rsid w:val="30AB3865"/>
    <w:rsid w:val="311863C6"/>
    <w:rsid w:val="31D630F8"/>
    <w:rsid w:val="3284541C"/>
    <w:rsid w:val="32E741E1"/>
    <w:rsid w:val="33C81483"/>
    <w:rsid w:val="34E53D87"/>
    <w:rsid w:val="37180ACF"/>
    <w:rsid w:val="38C565ED"/>
    <w:rsid w:val="39A907EE"/>
    <w:rsid w:val="3A991052"/>
    <w:rsid w:val="3AEB511E"/>
    <w:rsid w:val="3B6D5A38"/>
    <w:rsid w:val="3BF8235C"/>
    <w:rsid w:val="3D2D467E"/>
    <w:rsid w:val="3FDA0CBA"/>
    <w:rsid w:val="413B26CF"/>
    <w:rsid w:val="415665D4"/>
    <w:rsid w:val="41920181"/>
    <w:rsid w:val="41D359BB"/>
    <w:rsid w:val="422E449E"/>
    <w:rsid w:val="42984C6C"/>
    <w:rsid w:val="43FD0828"/>
    <w:rsid w:val="45921241"/>
    <w:rsid w:val="4905487C"/>
    <w:rsid w:val="49952163"/>
    <w:rsid w:val="49E35AEA"/>
    <w:rsid w:val="4A967BBB"/>
    <w:rsid w:val="4B033F01"/>
    <w:rsid w:val="4CB5597B"/>
    <w:rsid w:val="4D990D39"/>
    <w:rsid w:val="4DD93DF2"/>
    <w:rsid w:val="4E131E8C"/>
    <w:rsid w:val="50034857"/>
    <w:rsid w:val="5124292C"/>
    <w:rsid w:val="512F19F2"/>
    <w:rsid w:val="521179C3"/>
    <w:rsid w:val="54423D9F"/>
    <w:rsid w:val="545945ED"/>
    <w:rsid w:val="551E3EAE"/>
    <w:rsid w:val="5663211D"/>
    <w:rsid w:val="574B444B"/>
    <w:rsid w:val="578E0D22"/>
    <w:rsid w:val="57A740A9"/>
    <w:rsid w:val="59364253"/>
    <w:rsid w:val="59A04FBA"/>
    <w:rsid w:val="59B25868"/>
    <w:rsid w:val="5ED75241"/>
    <w:rsid w:val="61903548"/>
    <w:rsid w:val="6506742C"/>
    <w:rsid w:val="656C179D"/>
    <w:rsid w:val="658A753D"/>
    <w:rsid w:val="66ED191B"/>
    <w:rsid w:val="677E0A43"/>
    <w:rsid w:val="67CA1C74"/>
    <w:rsid w:val="68B974F3"/>
    <w:rsid w:val="6A173C2D"/>
    <w:rsid w:val="6A5F02D1"/>
    <w:rsid w:val="6AAA356C"/>
    <w:rsid w:val="6C950BEC"/>
    <w:rsid w:val="6D3707FF"/>
    <w:rsid w:val="6F965269"/>
    <w:rsid w:val="701A61FD"/>
    <w:rsid w:val="701C3D50"/>
    <w:rsid w:val="70817424"/>
    <w:rsid w:val="72CF4A10"/>
    <w:rsid w:val="73E0084B"/>
    <w:rsid w:val="7470429F"/>
    <w:rsid w:val="74CC56F3"/>
    <w:rsid w:val="76845160"/>
    <w:rsid w:val="76DB29F1"/>
    <w:rsid w:val="79755986"/>
    <w:rsid w:val="7A8B0011"/>
    <w:rsid w:val="7B6457D8"/>
    <w:rsid w:val="7C600401"/>
    <w:rsid w:val="7E86620F"/>
    <w:rsid w:val="7EFB0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Heading3"/>
    <w:basedOn w:val="1"/>
    <w:next w:val="1"/>
    <w:qFormat/>
    <w:uiPriority w:val="0"/>
    <w:pPr>
      <w:spacing w:before="104" w:after="104"/>
      <w:jc w:val="both"/>
      <w:textAlignment w:val="baseline"/>
    </w:pPr>
    <w:rPr>
      <w:rFonts w:ascii="Calibri" w:hAnsi="Calibri" w:eastAsia="穝灿砰"/>
      <w:kern w:val="2"/>
      <w:sz w:val="21"/>
      <w:szCs w:val="24"/>
      <w:lang w:val="en-US" w:eastAsia="zh-CN" w:bidi="ar-SA"/>
    </w:rPr>
  </w:style>
  <w:style w:type="paragraph" w:styleId="4">
    <w:name w:val="Normal Indent"/>
    <w:basedOn w:val="1"/>
    <w:unhideWhenUsed/>
    <w:qFormat/>
    <w:uiPriority w:val="99"/>
    <w:pPr>
      <w:ind w:firstLine="420" w:firstLineChars="200"/>
    </w:pPr>
  </w:style>
  <w:style w:type="paragraph" w:styleId="5">
    <w:name w:val="Body Text Indent"/>
    <w:basedOn w:val="1"/>
    <w:next w:val="6"/>
    <w:qFormat/>
    <w:uiPriority w:val="0"/>
    <w:pPr>
      <w:spacing w:after="120"/>
      <w:ind w:left="420" w:leftChars="200"/>
    </w:pPr>
  </w:style>
  <w:style w:type="paragraph" w:styleId="6">
    <w:name w:val="index 7"/>
    <w:basedOn w:val="1"/>
    <w:next w:val="1"/>
    <w:qFormat/>
    <w:uiPriority w:val="0"/>
    <w:pPr>
      <w:ind w:left="252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2"/>
    <w:basedOn w:val="5"/>
    <w:next w:val="5"/>
    <w:qFormat/>
    <w:uiPriority w:val="0"/>
    <w:pPr>
      <w:spacing w:after="0" w:line="520" w:lineRule="exact"/>
      <w:ind w:left="0" w:leftChars="0" w:firstLine="420" w:firstLineChars="200"/>
    </w:pPr>
    <w:rPr>
      <w:rFonts w:ascii="Times New Roman" w:hAnsi="Times New Roman" w:eastAsia="楷体_GB2312"/>
      <w:b/>
      <w:color w:val="000000"/>
      <w:spacing w:val="4"/>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qFormat/>
    <w:uiPriority w:val="0"/>
  </w:style>
  <w:style w:type="character" w:customStyle="1" w:styleId="14">
    <w:name w:val="font2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2025-04-16T03:22:00Z</dcterms:created>
  <dc:creator>Administrator</dc:creator>
  <cp:lastModifiedBy>Administrator</cp:lastModifiedBy>
  <dcterms:modified xsi:type="dcterms:W3CDTF">2026-08-13T09:41:16Z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