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2527"/>
        </w:tabs>
        <w:spacing w:before="0" w:beforeAutospacing="0" w:after="192" w:afterAutospacing="0"/>
        <w:ind w:left="0" w:right="0"/>
        <w:jc w:val="left"/>
        <w:rPr>
          <w:rFonts w:hint="eastAsia" w:ascii="仿宋" w:hAnsi="仿宋" w:eastAsia="仿宋" w:cs="仿宋"/>
          <w:b/>
          <w:bCs/>
          <w:color w:val="auto"/>
          <w:kern w:val="2"/>
          <w:sz w:val="52"/>
          <w:szCs w:val="52"/>
          <w:lang w:val="en-US" w:eastAsia="zh-CN" w:bidi="ar-SA"/>
        </w:rPr>
      </w:pPr>
      <w:r>
        <w:rPr>
          <w:rFonts w:hint="eastAsia" w:ascii="仿宋" w:hAnsi="仿宋" w:eastAsia="仿宋" w:cs="仿宋"/>
          <w:b/>
          <w:bCs/>
          <w:color w:val="auto"/>
          <w:kern w:val="2"/>
          <w:sz w:val="52"/>
          <w:szCs w:val="52"/>
          <w:lang w:val="en-US" w:eastAsia="zh-CN" w:bidi="ar-SA"/>
        </w:rPr>
        <w:tab/>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方正仿宋简体" w:cs="Times New Roman"/>
          <w:b w:val="0"/>
          <w:bCs w:val="0"/>
          <w:color w:val="auto"/>
          <w:kern w:val="2"/>
          <w:sz w:val="32"/>
          <w:szCs w:val="32"/>
          <w:lang w:val="en-US" w:eastAsia="zh-CN" w:bidi="ar-SA"/>
        </w:rPr>
        <w:t>巴财</w:t>
      </w:r>
      <w:r>
        <w:rPr>
          <w:rFonts w:hint="eastAsia" w:ascii="Times New Roman" w:hAnsi="Times New Roman" w:eastAsia="方正仿宋简体" w:cs="Times New Roman"/>
          <w:b w:val="0"/>
          <w:bCs w:val="0"/>
          <w:color w:val="auto"/>
          <w:kern w:val="2"/>
          <w:sz w:val="32"/>
          <w:szCs w:val="32"/>
          <w:lang w:val="en-US" w:eastAsia="zh-CN" w:bidi="ar-SA"/>
        </w:rPr>
        <w:t>振</w:t>
      </w:r>
      <w:r>
        <w:rPr>
          <w:rFonts w:hint="default" w:ascii="Times New Roman" w:hAnsi="Times New Roman" w:eastAsia="方正仿宋简体" w:cs="Times New Roman"/>
          <w:b w:val="0"/>
          <w:bCs w:val="0"/>
          <w:color w:val="auto"/>
          <w:kern w:val="2"/>
          <w:sz w:val="32"/>
          <w:szCs w:val="32"/>
          <w:lang w:val="en-US" w:eastAsia="zh-CN" w:bidi="ar-SA"/>
        </w:rPr>
        <w:t>〔202</w:t>
      </w:r>
      <w:r>
        <w:rPr>
          <w:rFonts w:hint="eastAsia" w:ascii="Times New Roman" w:hAnsi="Times New Roman" w:eastAsia="方正仿宋简体" w:cs="Times New Roman"/>
          <w:b w:val="0"/>
          <w:bCs w:val="0"/>
          <w:color w:val="auto"/>
          <w:kern w:val="2"/>
          <w:sz w:val="32"/>
          <w:szCs w:val="32"/>
          <w:lang w:val="en-US" w:eastAsia="zh-CN" w:bidi="ar-SA"/>
        </w:rPr>
        <w:t>5</w:t>
      </w:r>
      <w:r>
        <w:rPr>
          <w:rFonts w:hint="default" w:ascii="Times New Roman" w:hAnsi="Times New Roman" w:eastAsia="方正仿宋简体" w:cs="Times New Roman"/>
          <w:b w:val="0"/>
          <w:bCs w:val="0"/>
          <w:color w:val="auto"/>
          <w:kern w:val="2"/>
          <w:sz w:val="32"/>
          <w:szCs w:val="32"/>
          <w:lang w:val="en-US" w:eastAsia="zh-CN" w:bidi="ar-SA"/>
        </w:rPr>
        <w:t>〕</w:t>
      </w:r>
      <w:r>
        <w:rPr>
          <w:rFonts w:hint="eastAsia" w:ascii="Times New Roman" w:hAnsi="Times New Roman" w:eastAsia="方正仿宋简体" w:cs="Times New Roman"/>
          <w:b w:val="0"/>
          <w:bCs w:val="0"/>
          <w:color w:val="auto"/>
          <w:kern w:val="2"/>
          <w:sz w:val="32"/>
          <w:szCs w:val="32"/>
          <w:lang w:val="en-US" w:eastAsia="zh-CN" w:bidi="ar-SA"/>
        </w:rPr>
        <w:t>42</w:t>
      </w:r>
      <w:r>
        <w:rPr>
          <w:rFonts w:hint="default" w:ascii="Times New Roman" w:hAnsi="Times New Roman" w:eastAsia="方正仿宋简体" w:cs="Times New Roman"/>
          <w:b w:val="0"/>
          <w:bCs w:val="0"/>
          <w:color w:val="auto"/>
          <w:kern w:val="2"/>
          <w:sz w:val="32"/>
          <w:szCs w:val="32"/>
          <w:lang w:val="en-US" w:eastAsia="zh-CN" w:bidi="ar-SA"/>
        </w:rPr>
        <w:t>号</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w:t>
      </w:r>
      <w:r>
        <w:rPr>
          <w:rFonts w:hint="eastAsia" w:ascii="Times New Roman" w:hAnsi="Times New Roman" w:eastAsia="方正小标宋简体" w:cs="Times New Roman"/>
          <w:b w:val="0"/>
          <w:bCs w:val="0"/>
          <w:color w:val="auto"/>
          <w:sz w:val="44"/>
          <w:szCs w:val="44"/>
          <w:lang w:val="en-US" w:eastAsia="zh-CN"/>
        </w:rPr>
        <w:t>巴楚县产业园温室大棚改造提升建设项目安排县级配套</w:t>
      </w:r>
      <w:r>
        <w:rPr>
          <w:rFonts w:hint="default" w:ascii="Times New Roman" w:hAnsi="Times New Roman" w:eastAsia="方正小标宋简体" w:cs="Times New Roman"/>
          <w:b w:val="0"/>
          <w:bCs w:val="0"/>
          <w:color w:val="auto"/>
          <w:sz w:val="44"/>
          <w:szCs w:val="44"/>
          <w:lang w:eastAsia="zh-CN"/>
        </w:rPr>
        <w:t>资金</w:t>
      </w:r>
      <w:r>
        <w:rPr>
          <w:rFonts w:hint="default" w:ascii="Times New Roman" w:hAnsi="Times New Roman" w:eastAsia="方正小标宋简体" w:cs="Times New Roman"/>
          <w:b w:val="0"/>
          <w:bCs w:val="0"/>
          <w:color w:val="auto"/>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巴楚县农业技术推广中心：</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经巴楚县委农村工作领导小组研究同意《关于2025年县级配套财政衔接资金安排项目的批复》（巴党农领发〔2025〕9号），将巴楚县产业园温室大棚改造提升建设项目安排你单位执行，该项目计划总投资390万元，此次安排县级配套资金362.611694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b w:val="0"/>
          <w:bCs w:val="0"/>
          <w:color w:val="auto"/>
          <w:sz w:val="32"/>
          <w:szCs w:val="32"/>
          <w:lang w:val="en-US" w:eastAsia="zh-CN"/>
        </w:rPr>
        <w:t>请</w:t>
      </w:r>
      <w:r>
        <w:rPr>
          <w:rFonts w:hint="default" w:ascii="Times New Roman" w:hAnsi="Times New Roman" w:eastAsia="方正仿宋简体" w:cs="Times New Roman"/>
          <w:b w:val="0"/>
          <w:bCs w:val="0"/>
          <w:color w:val="auto"/>
          <w:sz w:val="32"/>
          <w:szCs w:val="32"/>
          <w:lang w:val="en-US" w:eastAsia="zh-CN"/>
        </w:rPr>
        <w:t>你单位层层抓好落实，健全工作机制，严格落实巩固拓展脱贫攻坚成果同乡村振兴有效衔接项目实施主体责任，</w:t>
      </w:r>
      <w:r>
        <w:rPr>
          <w:rFonts w:hint="default" w:ascii="Times New Roman" w:hAnsi="Times New Roman" w:eastAsia="方正仿宋简体" w:cs="Times New Roman"/>
          <w:color w:val="auto"/>
          <w:sz w:val="32"/>
          <w:szCs w:val="32"/>
          <w:u w:val="none"/>
          <w:lang w:val="en-US" w:eastAsia="zh-CN"/>
        </w:rPr>
        <w:t>加强项目监管，按项目实施进度及时申请拨付资金，做好巩固拓展脱贫攻坚成果同乡村振兴有效衔接项目资金绩效管理和公示工作，同时收集好项目的实施方案及其他相关资料报备县财政局</w:t>
      </w:r>
      <w:r>
        <w:rPr>
          <w:rFonts w:hint="eastAsia" w:ascii="Times New Roman" w:hAnsi="Times New Roman" w:eastAsia="方正仿宋简体" w:cs="Times New Roman"/>
          <w:color w:val="auto"/>
          <w:sz w:val="32"/>
          <w:szCs w:val="32"/>
          <w:u w:val="none"/>
          <w:lang w:val="en-US" w:eastAsia="zh-CN"/>
        </w:rPr>
        <w:t>农财股</w:t>
      </w:r>
      <w:r>
        <w:rPr>
          <w:rFonts w:hint="default" w:ascii="Times New Roman" w:hAnsi="Times New Roman" w:eastAsia="方正仿宋简体" w:cs="Times New Roman"/>
          <w:color w:val="auto"/>
          <w:sz w:val="32"/>
          <w:szCs w:val="32"/>
          <w:u w:val="none"/>
          <w:lang w:val="en-US" w:eastAsia="zh-CN"/>
        </w:rPr>
        <w:t>。</w:t>
      </w:r>
      <w:r>
        <w:rPr>
          <w:rFonts w:hint="default" w:ascii="Times New Roman" w:hAnsi="Times New Roman" w:eastAsia="方正仿宋简体" w:cs="Times New Roman"/>
          <w:color w:val="auto"/>
          <w:sz w:val="32"/>
          <w:szCs w:val="32"/>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巴楚县财政局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2025年4月23日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lang w:val="en-US" w:eastAsia="zh-CN"/>
        </w:rPr>
      </w:pPr>
      <w:r>
        <w:rPr>
          <w:rFonts w:hint="default" w:ascii="Times New Roman" w:hAnsi="Times New Roman" w:eastAsia="方正仿宋简体" w:cs="Times New Roman"/>
          <w:color w:val="auto"/>
          <w:sz w:val="32"/>
          <w:szCs w:val="32"/>
          <w:u w:val="none"/>
          <w:lang w:val="en-US" w:eastAsia="zh-CN"/>
        </w:rPr>
        <w:t>（此件公开发布）</w:t>
      </w:r>
    </w:p>
    <w:p>
      <w:pPr>
        <w:pageBreakBefore w:val="0"/>
        <w:pBdr>
          <w:top w:val="single" w:color="auto" w:sz="4" w:space="0"/>
        </w:pBdr>
        <w:kinsoku/>
        <w:wordWrap/>
        <w:overflowPunct/>
        <w:topLinePunct w:val="0"/>
        <w:autoSpaceDE/>
        <w:autoSpaceDN/>
        <w:bidi w:val="0"/>
        <w:adjustRightInd/>
        <w:snapToGrid/>
        <w:spacing w:line="560" w:lineRule="exact"/>
        <w:ind w:left="960" w:hanging="960" w:hangingChars="300"/>
        <w:jc w:val="both"/>
        <w:textAlignment w:val="auto"/>
        <w:rPr>
          <w:rFonts w:hint="default" w:ascii="Times New Roman" w:hAnsi="Times New Roman" w:eastAsia="方正仿宋简体" w:cs="Times New Roman"/>
          <w:color w:val="auto"/>
          <w:w w:val="100"/>
          <w:sz w:val="32"/>
          <w:szCs w:val="32"/>
          <w:lang w:val="en-US" w:eastAsia="zh-CN"/>
        </w:rPr>
      </w:pPr>
      <w:r>
        <w:rPr>
          <w:rFonts w:hint="default" w:ascii="Times New Roman" w:hAnsi="Times New Roman" w:eastAsia="方正仿宋简体" w:cs="Times New Roman"/>
          <w:color w:val="auto"/>
          <w:w w:val="100"/>
          <w:sz w:val="32"/>
          <w:szCs w:val="32"/>
          <w:lang w:val="en-US" w:eastAsia="zh-CN"/>
        </w:rPr>
        <w:t>抄送：县审计局、县农业农村局</w:t>
      </w:r>
    </w:p>
    <w:p>
      <w:pPr>
        <w:keepNext w:val="0"/>
        <w:keepLines w:val="0"/>
        <w:pageBreakBefore w:val="0"/>
        <w:widowControl w:val="0"/>
        <w:pBdr>
          <w:top w:val="single" w:color="000000" w:sz="4" w:space="1"/>
          <w:bottom w:val="single" w:color="000000" w:sz="4" w:space="1"/>
        </w:pBd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巴楚县财政局行政办公室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u w:val="none"/>
          <w:lang w:val="en-US" w:eastAsia="zh-CN"/>
        </w:rPr>
        <w:t>2025</w:t>
      </w:r>
      <w:r>
        <w:rPr>
          <w:rFonts w:hint="default" w:ascii="Times New Roman" w:hAnsi="Times New Roman" w:eastAsia="方正仿宋简体" w:cs="Times New Roman"/>
          <w:color w:val="auto"/>
          <w:sz w:val="32"/>
          <w:szCs w:val="32"/>
        </w:rPr>
        <w:t>年</w:t>
      </w: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月</w:t>
      </w:r>
      <w:r>
        <w:rPr>
          <w:rFonts w:hint="default"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日印</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503A"/>
    <w:rsid w:val="01237634"/>
    <w:rsid w:val="02C00595"/>
    <w:rsid w:val="02E56CB5"/>
    <w:rsid w:val="03D221AF"/>
    <w:rsid w:val="05DB4E54"/>
    <w:rsid w:val="05E518C3"/>
    <w:rsid w:val="065E27D9"/>
    <w:rsid w:val="068A703D"/>
    <w:rsid w:val="0B3367EF"/>
    <w:rsid w:val="0CF20E59"/>
    <w:rsid w:val="0D402F6A"/>
    <w:rsid w:val="0DDF0892"/>
    <w:rsid w:val="0DF42F1A"/>
    <w:rsid w:val="103473CD"/>
    <w:rsid w:val="10E4035E"/>
    <w:rsid w:val="117C69DB"/>
    <w:rsid w:val="11DA02B7"/>
    <w:rsid w:val="12452079"/>
    <w:rsid w:val="124C4FE9"/>
    <w:rsid w:val="12AF21A0"/>
    <w:rsid w:val="14670FCF"/>
    <w:rsid w:val="148B70CA"/>
    <w:rsid w:val="15095314"/>
    <w:rsid w:val="1685377A"/>
    <w:rsid w:val="195D0F4E"/>
    <w:rsid w:val="1A751ADA"/>
    <w:rsid w:val="1AF835E4"/>
    <w:rsid w:val="1B460327"/>
    <w:rsid w:val="1C7C3A90"/>
    <w:rsid w:val="1D4C7C36"/>
    <w:rsid w:val="1E0442F1"/>
    <w:rsid w:val="1F3B1330"/>
    <w:rsid w:val="20564116"/>
    <w:rsid w:val="214055EC"/>
    <w:rsid w:val="228D4595"/>
    <w:rsid w:val="258D64B0"/>
    <w:rsid w:val="275153EF"/>
    <w:rsid w:val="27966958"/>
    <w:rsid w:val="296475A5"/>
    <w:rsid w:val="2AD63213"/>
    <w:rsid w:val="2BE814BD"/>
    <w:rsid w:val="2E410F05"/>
    <w:rsid w:val="30022752"/>
    <w:rsid w:val="31466161"/>
    <w:rsid w:val="31527B11"/>
    <w:rsid w:val="31FC4900"/>
    <w:rsid w:val="32A760FE"/>
    <w:rsid w:val="3389235C"/>
    <w:rsid w:val="33D83450"/>
    <w:rsid w:val="399D3772"/>
    <w:rsid w:val="3AB464C1"/>
    <w:rsid w:val="3DB73441"/>
    <w:rsid w:val="3E134C9D"/>
    <w:rsid w:val="3ED57E87"/>
    <w:rsid w:val="3F7B503A"/>
    <w:rsid w:val="40D4720E"/>
    <w:rsid w:val="40F0694C"/>
    <w:rsid w:val="41021167"/>
    <w:rsid w:val="4271500E"/>
    <w:rsid w:val="42BF4F2F"/>
    <w:rsid w:val="42EC48BA"/>
    <w:rsid w:val="4937460C"/>
    <w:rsid w:val="4A8E2CA8"/>
    <w:rsid w:val="4B042802"/>
    <w:rsid w:val="4B9867F0"/>
    <w:rsid w:val="4C316876"/>
    <w:rsid w:val="4CE16E63"/>
    <w:rsid w:val="4D292E73"/>
    <w:rsid w:val="527F7C76"/>
    <w:rsid w:val="55C268B8"/>
    <w:rsid w:val="5693575E"/>
    <w:rsid w:val="577F2077"/>
    <w:rsid w:val="57CC3E2A"/>
    <w:rsid w:val="57EA2F48"/>
    <w:rsid w:val="58171D2F"/>
    <w:rsid w:val="594A5C18"/>
    <w:rsid w:val="59FC71D3"/>
    <w:rsid w:val="5A2D341C"/>
    <w:rsid w:val="5BC05947"/>
    <w:rsid w:val="5C6435F5"/>
    <w:rsid w:val="5C9F55DD"/>
    <w:rsid w:val="5D24333F"/>
    <w:rsid w:val="5D2A1AC4"/>
    <w:rsid w:val="605915CF"/>
    <w:rsid w:val="60B07569"/>
    <w:rsid w:val="636A6109"/>
    <w:rsid w:val="63F02E94"/>
    <w:rsid w:val="65A32467"/>
    <w:rsid w:val="661C2854"/>
    <w:rsid w:val="665442F2"/>
    <w:rsid w:val="67817239"/>
    <w:rsid w:val="67A45325"/>
    <w:rsid w:val="683D0C12"/>
    <w:rsid w:val="683E05C5"/>
    <w:rsid w:val="687A1DA1"/>
    <w:rsid w:val="6B972E58"/>
    <w:rsid w:val="6D782E7F"/>
    <w:rsid w:val="6E757226"/>
    <w:rsid w:val="6EAF57F7"/>
    <w:rsid w:val="708038C7"/>
    <w:rsid w:val="716E2830"/>
    <w:rsid w:val="74CF5E9C"/>
    <w:rsid w:val="77DE4817"/>
    <w:rsid w:val="7947738D"/>
    <w:rsid w:val="797165EB"/>
    <w:rsid w:val="7BB07881"/>
    <w:rsid w:val="7C634DCD"/>
    <w:rsid w:val="7CA0315A"/>
    <w:rsid w:val="7E14271B"/>
    <w:rsid w:val="7E8C37F4"/>
    <w:rsid w:val="7F82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2021-10-26T02:35:00Z</dcterms:created>
  <dc:creator>admin</dc:creator>
  <cp:lastModifiedBy>Administrator</cp:lastModifiedBy>
  <cp:lastPrinted>2025-05-16T03:33:00Z</cp:lastPrinted>
  <dcterms:modified xsi:type="dcterms:W3CDTF">2025-06-23T10:59:50Z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