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eastAsia" w:ascii="仿宋" w:hAnsi="仿宋" w:eastAsia="仿宋" w:cs="仿宋"/>
          <w:b/>
          <w:bCs/>
          <w:color w:val="auto"/>
          <w:kern w:val="2"/>
          <w:sz w:val="48"/>
          <w:szCs w:val="4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r>
        <w:rPr>
          <w:rFonts w:hint="eastAsia" w:ascii="仿宋" w:hAnsi="仿宋" w:eastAsia="仿宋" w:cs="仿宋"/>
          <w:b/>
          <w:bCs/>
          <w:color w:val="auto"/>
          <w:kern w:val="2"/>
          <w:sz w:val="52"/>
          <w:szCs w:val="52"/>
          <w:lang w:val="en-US" w:eastAsia="zh-CN" w:bidi="ar-SA"/>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40</w:t>
      </w:r>
      <w:r>
        <w:rPr>
          <w:rFonts w:hint="default" w:ascii="Times New Roman" w:hAnsi="Times New Roman" w:eastAsia="方正仿宋简体" w:cs="Times New Roman"/>
          <w:color w:val="auto"/>
          <w:kern w:val="2"/>
          <w:sz w:val="32"/>
          <w:szCs w:val="32"/>
          <w:u w:val="none"/>
          <w:lang w:val="en-US" w:eastAsia="zh-CN" w:bidi="ar-SA"/>
        </w:rPr>
        <w:t>号</w:t>
      </w:r>
      <w:bookmarkStart w:id="0" w:name="_GoBack"/>
      <w:bookmarkEnd w:id="0"/>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关于巴楚县阿拉格尔乡2025年斗渠配套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建设项目</w:t>
      </w:r>
      <w:r>
        <w:rPr>
          <w:rFonts w:hint="eastAsia" w:ascii="Times New Roman" w:hAnsi="Times New Roman" w:eastAsia="方正小标宋简体" w:cs="Times New Roman"/>
          <w:b w:val="0"/>
          <w:bCs w:val="0"/>
          <w:color w:val="auto"/>
          <w:sz w:val="44"/>
          <w:szCs w:val="44"/>
          <w:lang w:val="en-US" w:eastAsia="zh-CN"/>
        </w:rPr>
        <w:t>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巴楚县农业农村局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〕9号），将巴楚县阿拉格尔乡2025年斗渠配套建设项目安排你单位执行，该项目计划总投资</w:t>
      </w:r>
      <w:r>
        <w:rPr>
          <w:rFonts w:hint="eastAsia" w:ascii="Times New Roman" w:hAnsi="Times New Roman" w:eastAsia="方正仿宋简体" w:cs="Times New Roman"/>
          <w:b w:val="0"/>
          <w:bCs w:val="0"/>
          <w:color w:val="auto"/>
          <w:sz w:val="32"/>
          <w:szCs w:val="32"/>
          <w:lang w:val="en-US" w:eastAsia="zh-CN"/>
        </w:rPr>
        <w:t>3920.35</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61.6674</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b w:val="0"/>
          <w:bCs w:val="0"/>
          <w:color w:val="auto"/>
          <w:sz w:val="32"/>
          <w:szCs w:val="32"/>
          <w:lang w:val="en-US" w:eastAsia="zh-CN"/>
        </w:rPr>
        <w:t>望你单位层层抓好落实，健全工作机制，严格落实巩固拓展脱贫攻坚成果同乡村振兴有效衔接项目实施主体责任，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（此页无正文）</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p>
    <w:p>
      <w:pPr>
        <w:pStyle w:val="2"/>
        <w:pageBreakBefore w:val="0"/>
        <w:kinsoku/>
        <w:wordWrap/>
        <w:overflowPunct/>
        <w:topLinePunct w:val="0"/>
        <w:autoSpaceDE/>
        <w:autoSpaceDN/>
        <w:bidi w:val="0"/>
        <w:adjustRightInd/>
        <w:snapToGrid/>
        <w:spacing w:line="560" w:lineRule="exact"/>
        <w:textAlignment w:val="auto"/>
        <w:rPr>
          <w:rFonts w:hint="default"/>
          <w:lang w:val="en-US" w:eastAsia="zh-CN"/>
        </w:rPr>
      </w:pPr>
    </w:p>
    <w:p>
      <w:pPr>
        <w:pageBreakBefore w:val="0"/>
        <w:kinsoku/>
        <w:wordWrap/>
        <w:overflowPunct/>
        <w:topLinePunct w:val="0"/>
        <w:autoSpaceDE/>
        <w:autoSpaceDN/>
        <w:bidi w:val="0"/>
        <w:adjustRightInd/>
        <w:snapToGrid/>
        <w:spacing w:line="560" w:lineRule="exact"/>
        <w:textAlignment w:val="auto"/>
        <w:rPr>
          <w:rFonts w:hint="default"/>
          <w:color w:val="auto"/>
          <w:lang w:val="en-US" w:eastAsia="zh-CN"/>
        </w:rPr>
      </w:pPr>
    </w:p>
    <w:p>
      <w:pPr>
        <w:pStyle w:val="2"/>
        <w:pageBreakBefore w:val="0"/>
        <w:kinsoku/>
        <w:wordWrap/>
        <w:overflowPunct/>
        <w:topLinePunct w:val="0"/>
        <w:autoSpaceDE/>
        <w:autoSpaceDN/>
        <w:bidi w:val="0"/>
        <w:adjustRightInd/>
        <w:snapToGrid/>
        <w:spacing w:line="560" w:lineRule="exact"/>
        <w:textAlignment w:val="auto"/>
        <w:rPr>
          <w:rFonts w:hint="default"/>
          <w:color w:val="auto"/>
          <w:lang w:val="en-US" w:eastAsia="zh-CN"/>
        </w:rPr>
      </w:pPr>
    </w:p>
    <w:p>
      <w:pPr>
        <w:pageBreakBefore w:val="0"/>
        <w:kinsoku/>
        <w:wordWrap/>
        <w:overflowPunct/>
        <w:topLinePunct w:val="0"/>
        <w:autoSpaceDE/>
        <w:autoSpaceDN/>
        <w:bidi w:val="0"/>
        <w:adjustRightInd/>
        <w:snapToGrid/>
        <w:spacing w:line="560" w:lineRule="exact"/>
        <w:textAlignment w:val="auto"/>
        <w:rPr>
          <w:rFonts w:hint="default"/>
          <w:color w:val="auto"/>
          <w:lang w:val="en-US" w:eastAsia="zh-CN"/>
        </w:rPr>
      </w:pPr>
    </w:p>
    <w:p>
      <w:pPr>
        <w:pStyle w:val="2"/>
        <w:rPr>
          <w:rFonts w:hint="default"/>
          <w:lang w:val="en-US" w:eastAsia="zh-CN"/>
        </w:rPr>
      </w:pPr>
    </w:p>
    <w:p>
      <w:pPr>
        <w:pStyle w:val="2"/>
        <w:pageBreakBefore w:val="0"/>
        <w:kinsoku/>
        <w:wordWrap/>
        <w:overflowPunct/>
        <w:topLinePunct w:val="0"/>
        <w:autoSpaceDE/>
        <w:autoSpaceDN/>
        <w:bidi w:val="0"/>
        <w:adjustRightInd/>
        <w:snapToGrid/>
        <w:spacing w:line="560" w:lineRule="exact"/>
        <w:textAlignment w:val="auto"/>
        <w:rPr>
          <w:rFonts w:hint="default"/>
          <w:lang w:val="en-US" w:eastAsia="zh-CN"/>
        </w:rPr>
      </w:pP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2B72327"/>
    <w:rsid w:val="02C00595"/>
    <w:rsid w:val="02E56CB5"/>
    <w:rsid w:val="03D221AF"/>
    <w:rsid w:val="05DB4E54"/>
    <w:rsid w:val="065E27D9"/>
    <w:rsid w:val="068A703D"/>
    <w:rsid w:val="0A6C2CFD"/>
    <w:rsid w:val="0B3367EF"/>
    <w:rsid w:val="0CF20E59"/>
    <w:rsid w:val="0D402F6A"/>
    <w:rsid w:val="0DDF0892"/>
    <w:rsid w:val="0DF42F1A"/>
    <w:rsid w:val="0FFC323A"/>
    <w:rsid w:val="10E4035E"/>
    <w:rsid w:val="117C69DB"/>
    <w:rsid w:val="11DA02B7"/>
    <w:rsid w:val="12452079"/>
    <w:rsid w:val="124C4FE9"/>
    <w:rsid w:val="12AF21A0"/>
    <w:rsid w:val="148B70CA"/>
    <w:rsid w:val="15095314"/>
    <w:rsid w:val="153D4872"/>
    <w:rsid w:val="158B7738"/>
    <w:rsid w:val="177157DF"/>
    <w:rsid w:val="17C2184F"/>
    <w:rsid w:val="195D0F4E"/>
    <w:rsid w:val="1A751ADA"/>
    <w:rsid w:val="1AF835E4"/>
    <w:rsid w:val="1B460327"/>
    <w:rsid w:val="1C7C3A90"/>
    <w:rsid w:val="1F3B1330"/>
    <w:rsid w:val="20564116"/>
    <w:rsid w:val="228D4595"/>
    <w:rsid w:val="258D64B0"/>
    <w:rsid w:val="275153EF"/>
    <w:rsid w:val="27966958"/>
    <w:rsid w:val="296475A5"/>
    <w:rsid w:val="2AD63213"/>
    <w:rsid w:val="2C697EC5"/>
    <w:rsid w:val="2E410F05"/>
    <w:rsid w:val="30022752"/>
    <w:rsid w:val="31466161"/>
    <w:rsid w:val="31527B11"/>
    <w:rsid w:val="31FC4900"/>
    <w:rsid w:val="32A760FE"/>
    <w:rsid w:val="3389235C"/>
    <w:rsid w:val="33D83450"/>
    <w:rsid w:val="399D3772"/>
    <w:rsid w:val="3AB464C1"/>
    <w:rsid w:val="3DB73441"/>
    <w:rsid w:val="3E134C9D"/>
    <w:rsid w:val="3ED57E87"/>
    <w:rsid w:val="3F7B503A"/>
    <w:rsid w:val="40D4720E"/>
    <w:rsid w:val="40F0694C"/>
    <w:rsid w:val="41021167"/>
    <w:rsid w:val="4271500E"/>
    <w:rsid w:val="42BF4F2F"/>
    <w:rsid w:val="42EC48BA"/>
    <w:rsid w:val="480B1856"/>
    <w:rsid w:val="4937460C"/>
    <w:rsid w:val="4A8E2CA8"/>
    <w:rsid w:val="4B042802"/>
    <w:rsid w:val="4B9867F0"/>
    <w:rsid w:val="4B9B58CB"/>
    <w:rsid w:val="4C316876"/>
    <w:rsid w:val="4CE16E63"/>
    <w:rsid w:val="4D292E73"/>
    <w:rsid w:val="4EDD28DC"/>
    <w:rsid w:val="52093DB5"/>
    <w:rsid w:val="527F7C76"/>
    <w:rsid w:val="55C268B8"/>
    <w:rsid w:val="5693575E"/>
    <w:rsid w:val="577F2077"/>
    <w:rsid w:val="57CC3E2A"/>
    <w:rsid w:val="57EA2F48"/>
    <w:rsid w:val="58171D2F"/>
    <w:rsid w:val="594A5C18"/>
    <w:rsid w:val="59FC71D3"/>
    <w:rsid w:val="5A2D341C"/>
    <w:rsid w:val="5C6435F5"/>
    <w:rsid w:val="5C9F55DD"/>
    <w:rsid w:val="5D24333F"/>
    <w:rsid w:val="5D2A1AC4"/>
    <w:rsid w:val="60501C7B"/>
    <w:rsid w:val="605915CF"/>
    <w:rsid w:val="60B07569"/>
    <w:rsid w:val="60FC2BBA"/>
    <w:rsid w:val="61A37C37"/>
    <w:rsid w:val="636A6109"/>
    <w:rsid w:val="63F02E94"/>
    <w:rsid w:val="65A32467"/>
    <w:rsid w:val="661C2854"/>
    <w:rsid w:val="662B7B77"/>
    <w:rsid w:val="665442F2"/>
    <w:rsid w:val="667C3BC3"/>
    <w:rsid w:val="683D0C12"/>
    <w:rsid w:val="683E05C5"/>
    <w:rsid w:val="6B972E58"/>
    <w:rsid w:val="6D782E7F"/>
    <w:rsid w:val="6E757226"/>
    <w:rsid w:val="6EAF57F7"/>
    <w:rsid w:val="708038C7"/>
    <w:rsid w:val="72883C70"/>
    <w:rsid w:val="74CF5E9C"/>
    <w:rsid w:val="77DE4817"/>
    <w:rsid w:val="7947738D"/>
    <w:rsid w:val="7BB07881"/>
    <w:rsid w:val="7C634DCD"/>
    <w:rsid w:val="7CA0315A"/>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2025-06-17T10:50:08Z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