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bookmarkStart w:id="0" w:name="_GoBack"/>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r>
        <w:rPr>
          <w:rFonts w:hint="default" w:ascii="Times New Roman" w:hAnsi="Times New Roman" w:eastAsia="方正小标宋简体" w:cs="Times New Roman"/>
          <w:color w:val="auto"/>
          <w:spacing w:val="-20"/>
          <w:kern w:val="2"/>
          <w:sz w:val="52"/>
          <w:szCs w:val="52"/>
          <w:highlight w:val="none"/>
          <w:lang w:val="en-US" w:eastAsia="zh-CN" w:bidi="ar-SA"/>
        </w:rPr>
        <w:t>巴楚县2026年小额贷款贴息补助项目实施方案</w:t>
      </w: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jc w:val="center"/>
        <w:rPr>
          <w:rFonts w:hint="default" w:ascii="Times New Roman" w:hAnsi="Times New Roman" w:eastAsia="方正小标宋简体" w:cs="Times New Roman"/>
          <w:color w:val="auto"/>
          <w:spacing w:val="-20"/>
          <w:kern w:val="2"/>
          <w:sz w:val="52"/>
          <w:szCs w:val="5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4157" w:leftChars="608" w:hanging="2880" w:hangingChars="9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项目主管单位：</w:t>
      </w:r>
      <w:r>
        <w:rPr>
          <w:rFonts w:hint="default" w:ascii="Times New Roman" w:hAnsi="Times New Roman" w:eastAsia="方正仿宋_GBK" w:cs="Times New Roman"/>
          <w:color w:val="auto"/>
          <w:sz w:val="32"/>
          <w:szCs w:val="32"/>
          <w:highlight w:val="none"/>
          <w:lang w:val="en-US" w:eastAsia="zh-CN"/>
        </w:rPr>
        <w:t>巴楚县农业农村局</w:t>
      </w:r>
    </w:p>
    <w:p>
      <w:pPr>
        <w:keepNext w:val="0"/>
        <w:keepLines w:val="0"/>
        <w:pageBreakBefore w:val="0"/>
        <w:widowControl w:val="0"/>
        <w:kinsoku/>
        <w:wordWrap/>
        <w:overflowPunct/>
        <w:topLinePunct w:val="0"/>
        <w:autoSpaceDE/>
        <w:autoSpaceDN/>
        <w:bidi w:val="0"/>
        <w:adjustRightInd/>
        <w:snapToGrid/>
        <w:spacing w:line="560" w:lineRule="exact"/>
        <w:ind w:left="4157" w:leftChars="608" w:hanging="2880" w:hangingChars="9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项目实施单位：</w:t>
      </w:r>
      <w:r>
        <w:rPr>
          <w:rFonts w:hint="default" w:ascii="Times New Roman" w:hAnsi="Times New Roman" w:eastAsia="方正仿宋_GBK" w:cs="Times New Roman"/>
          <w:color w:val="auto"/>
          <w:sz w:val="32"/>
          <w:szCs w:val="32"/>
          <w:highlight w:val="none"/>
          <w:lang w:val="en-US" w:eastAsia="zh-CN"/>
        </w:rPr>
        <w:t>巴楚县农村合作经济发展中心</w:t>
      </w:r>
    </w:p>
    <w:p>
      <w:pPr>
        <w:keepNext w:val="0"/>
        <w:keepLines w:val="0"/>
        <w:pageBreakBefore w:val="0"/>
        <w:widowControl w:val="0"/>
        <w:kinsoku/>
        <w:wordWrap/>
        <w:overflowPunct/>
        <w:topLinePunct w:val="0"/>
        <w:autoSpaceDE/>
        <w:autoSpaceDN/>
        <w:bidi w:val="0"/>
        <w:adjustRightInd/>
        <w:snapToGrid/>
        <w:spacing w:line="560" w:lineRule="exact"/>
        <w:ind w:left="4157" w:leftChars="608" w:hanging="2880" w:hangingChars="9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实施期限：</w:t>
      </w:r>
      <w:r>
        <w:rPr>
          <w:rFonts w:hint="default" w:ascii="Times New Roman" w:hAnsi="Times New Roman" w:eastAsia="方正仿宋_GBK" w:cs="Times New Roman"/>
          <w:color w:val="auto"/>
          <w:sz w:val="32"/>
          <w:szCs w:val="32"/>
          <w:highlight w:val="none"/>
          <w:lang w:val="en-US" w:eastAsia="zh-CN"/>
        </w:rPr>
        <w:t>2026年1月—2026年12月</w:t>
      </w:r>
    </w:p>
    <w:p>
      <w:pPr>
        <w:keepNext w:val="0"/>
        <w:keepLines w:val="0"/>
        <w:pageBreakBefore w:val="0"/>
        <w:widowControl w:val="0"/>
        <w:kinsoku/>
        <w:wordWrap/>
        <w:overflowPunct/>
        <w:topLinePunct w:val="0"/>
        <w:autoSpaceDE/>
        <w:autoSpaceDN/>
        <w:bidi w:val="0"/>
        <w:adjustRightInd/>
        <w:snapToGrid/>
        <w:spacing w:line="560" w:lineRule="exact"/>
        <w:ind w:left="4157" w:leftChars="608" w:hanging="2880" w:hangingChars="9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实施地点：</w:t>
      </w:r>
      <w:r>
        <w:rPr>
          <w:rFonts w:hint="default" w:ascii="Times New Roman" w:hAnsi="Times New Roman" w:eastAsia="方正仿宋_GBK" w:cs="Times New Roman"/>
          <w:color w:val="auto"/>
          <w:sz w:val="32"/>
          <w:szCs w:val="32"/>
          <w:highlight w:val="none"/>
          <w:lang w:val="en-US" w:eastAsia="zh-CN"/>
        </w:rPr>
        <w:t>巴楚县各乡镇（村、社区）</w:t>
      </w:r>
    </w:p>
    <w:p>
      <w:pPr>
        <w:keepNext w:val="0"/>
        <w:keepLines w:val="0"/>
        <w:pageBreakBefore w:val="0"/>
        <w:widowControl w:val="0"/>
        <w:kinsoku/>
        <w:wordWrap/>
        <w:overflowPunct/>
        <w:topLinePunct w:val="0"/>
        <w:autoSpaceDE/>
        <w:autoSpaceDN/>
        <w:bidi w:val="0"/>
        <w:adjustRightInd/>
        <w:snapToGrid/>
        <w:spacing w:line="560" w:lineRule="exact"/>
        <w:ind w:left="4157" w:leftChars="608" w:hanging="2880" w:hangingChars="9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项目性质：</w:t>
      </w:r>
      <w:r>
        <w:rPr>
          <w:rFonts w:hint="default" w:ascii="Times New Roman" w:hAnsi="Times New Roman" w:eastAsia="方正仿宋_GBK" w:cs="Times New Roman"/>
          <w:color w:val="auto"/>
          <w:sz w:val="32"/>
          <w:szCs w:val="32"/>
          <w:highlight w:val="none"/>
          <w:lang w:val="en-US" w:eastAsia="zh-CN"/>
        </w:rPr>
        <w:t>新建、产业发展类项目</w:t>
      </w:r>
    </w:p>
    <w:p>
      <w:pPr>
        <w:keepNext w:val="0"/>
        <w:keepLines w:val="0"/>
        <w:pageBreakBefore w:val="0"/>
        <w:widowControl w:val="0"/>
        <w:kinsoku/>
        <w:wordWrap/>
        <w:overflowPunct/>
        <w:topLinePunct w:val="0"/>
        <w:autoSpaceDE/>
        <w:autoSpaceDN/>
        <w:bidi w:val="0"/>
        <w:adjustRightInd/>
        <w:snapToGrid/>
        <w:spacing w:before="144" w:beforeLines="50" w:after="287" w:afterLines="100" w:line="640" w:lineRule="exact"/>
        <w:ind w:left="-315" w:leftChars="-150" w:right="-315" w:rightChars="-150" w:firstLine="0" w:firstLineChars="0"/>
        <w:jc w:val="center"/>
        <w:textAlignment w:val="auto"/>
        <w:rPr>
          <w:rFonts w:hint="default" w:ascii="Times New Roman" w:hAnsi="Times New Roman" w:eastAsia="方正小标宋简体" w:cs="Times New Roman"/>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44" w:beforeLines="50" w:after="287" w:afterLines="100" w:line="640" w:lineRule="exact"/>
        <w:ind w:left="-315" w:leftChars="-150" w:right="-315" w:rightChars="-150" w:firstLine="0" w:firstLineChars="0"/>
        <w:jc w:val="center"/>
        <w:textAlignment w:val="auto"/>
        <w:rPr>
          <w:rFonts w:hint="default" w:ascii="Times New Roman" w:hAnsi="Times New Roman" w:eastAsia="方正小标宋简体" w:cs="Times New Roman"/>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44" w:beforeLines="50" w:after="287" w:afterLines="100" w:line="640" w:lineRule="exact"/>
        <w:ind w:left="-315" w:leftChars="-150" w:right="-315" w:rightChars="-150" w:firstLine="0" w:firstLineChars="0"/>
        <w:jc w:val="center"/>
        <w:textAlignment w:val="auto"/>
        <w:rPr>
          <w:rFonts w:hint="default" w:ascii="Times New Roman" w:hAnsi="Times New Roman" w:eastAsia="方正小标宋简体" w:cs="Times New Roman"/>
          <w:color w:val="auto"/>
          <w:spacing w:val="-20"/>
          <w:kern w:val="2"/>
          <w:sz w:val="52"/>
          <w:szCs w:val="52"/>
          <w:highlight w:val="none"/>
          <w:lang w:val="en-US" w:eastAsia="zh-CN" w:bidi="ar-SA"/>
        </w:rPr>
      </w:pPr>
      <w:r>
        <w:rPr>
          <w:rFonts w:hint="default" w:ascii="Times New Roman" w:hAnsi="Times New Roman" w:eastAsia="方正小标宋简体" w:cs="Times New Roman"/>
          <w:color w:val="auto"/>
          <w:sz w:val="44"/>
          <w:szCs w:val="44"/>
          <w:highlight w:val="none"/>
          <w:lang w:val="en-US" w:eastAsia="zh-CN"/>
        </w:rPr>
        <w:t>巴楚县2026年小额贷款贴息补助项目实施方案</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一、项目概况</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本项目为巩固拓展脱贫攻坚成果、助力乡村振兴，对防止返贫监测对象、需要继续帮扶的原建档立卡脱贫人口开展小额贷款财政贴息补助。项目总投资800万元，实行分级财政贴息，农户低息融资、免抵押免担保，切实解决农户发展产业融资难、融资贵问题。</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二、贷款及贴息政策标准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1. 贷款额度：单户最高10万元；常规额度5万元以内，对扩大种养规模、购置大型农机设备、发展设施农业等存在大额生产经营资金需求，且产业稳定、具备足额还款能力的帮扶对象，贷款额度最高可放宽至10万元。</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2. 贷款期限：3年（含）以内。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3. 贷款政策：免抵押、免担保，执行银行同期基准利率。</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4. 贴息比例：总利息财政承担95%、农户自担5%。其中：中央财政常态化帮扶资金70%、自治区常态化帮扶资金20%、县级配套常态化帮扶资金5%。贷款逾期罚息由农户自行承担。</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三、资金来源及管理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项目总投资800万元，其中</w:t>
      </w:r>
      <w:r>
        <w:rPr>
          <w:rFonts w:hint="default" w:ascii="Times New Roman" w:hAnsi="Times New Roman" w:eastAsia="方正仿宋简体" w:cs="Times New Roman"/>
          <w:b w:val="0"/>
          <w:color w:val="auto"/>
          <w:kern w:val="2"/>
          <w:sz w:val="32"/>
          <w:szCs w:val="32"/>
          <w:highlight w:val="none"/>
          <w:lang w:val="en-US" w:eastAsia="zh-CN" w:bidi="ar-SA"/>
        </w:rPr>
        <w:t>：</w:t>
      </w:r>
      <w:r>
        <w:rPr>
          <w:rFonts w:hint="default" w:ascii="Times New Roman" w:hAnsi="Times New Roman" w:eastAsia="方正仿宋简体" w:cs="Times New Roman"/>
          <w:b w:val="0"/>
          <w:color w:val="auto"/>
          <w:kern w:val="2"/>
          <w:sz w:val="32"/>
          <w:szCs w:val="32"/>
          <w:highlight w:val="none"/>
          <w:lang w:val="en-US" w:eastAsia="zh-CN" w:bidi="ar-SA"/>
        </w:rPr>
        <w:t>中央、自治区财政常态化帮扶资金770万元，县级配套资金30万元。</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资金严格按照乡村振兴衔接资金管理办法规范使用、专款专用，按进度审核、国库集中支付，全程公开规范、有据可查。</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四、实施依据</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依据《金融监管总局财政部农业农村部中国人民银行关于做好帮扶小额贷款工作的通知》（金发〔2026〕2号）、新疆金融监管理总局自治区财政厅自治区农业农村厅中国人民银行新疆维吾尔自治区分行兵团财政局兵团农业农村局印发《关于推进落实帮扶小额贷款政策工作方案》的通知（新金监发〔2026〕2号）等帮扶小额信贷相关政策文件实施。</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五、公示与监督</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项目严格落实事前、事中、事后公示制度，主动接受社会群众监督。严格执行项目和资金管理制度，对违规违纪行为依规追责问责。</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六、项目效益</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通过财政贴息大幅降低帮扶群众生产融资成本，减轻农户还款压力，鼓励群众发展种养、农机、设施农业等特色产业，稳定增收，持续筑牢防返贫底线，助力乡村产业发展。</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US" w:eastAsia="zh-CN"/>
        </w:rPr>
        <w:t>七、风险防控</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b w:val="0"/>
          <w:color w:val="auto"/>
          <w:kern w:val="2"/>
          <w:sz w:val="32"/>
          <w:szCs w:val="32"/>
          <w:highlight w:val="none"/>
          <w:lang w:val="en-US" w:eastAsia="zh-CN" w:bidi="ar-SA"/>
        </w:rPr>
      </w:pPr>
      <w:r>
        <w:rPr>
          <w:rFonts w:hint="default" w:ascii="Times New Roman" w:hAnsi="Times New Roman" w:eastAsia="方正仿宋简体" w:cs="Times New Roman"/>
          <w:b w:val="0"/>
          <w:color w:val="auto"/>
          <w:kern w:val="2"/>
          <w:sz w:val="32"/>
          <w:szCs w:val="32"/>
          <w:highlight w:val="none"/>
          <w:lang w:val="en-US" w:eastAsia="zh-CN" w:bidi="ar-SA"/>
        </w:rPr>
        <w:t>针对农户产业亏损、家庭变故等导致的还贷风险，启用县级风险补偿机制进行纾困帮扶，同时做好后续本金追缴工作，保障项目平稳运行。</w:t>
      </w:r>
    </w:p>
    <w:p>
      <w:pPr>
        <w:keepNext w:val="0"/>
        <w:keepLines w:val="0"/>
        <w:pageBreakBefore w:val="0"/>
        <w:widowControl w:val="0"/>
        <w:tabs>
          <w:tab w:val="left" w:pos="630"/>
        </w:tabs>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方正仿宋简体" w:cs="Times New Roman"/>
          <w:color w:val="auto"/>
          <w:kern w:val="2"/>
          <w:sz w:val="32"/>
          <w:szCs w:val="32"/>
          <w:highlight w:val="none"/>
          <w:lang w:val="en-US" w:eastAsia="zh-CN" w:bidi="ar-SA"/>
        </w:rPr>
      </w:pPr>
    </w:p>
    <w:p>
      <w:pPr>
        <w:pStyle w:val="4"/>
        <w:keepNext w:val="0"/>
        <w:keepLines w:val="0"/>
        <w:pageBreakBefore w:val="0"/>
        <w:widowControl w:val="0"/>
        <w:tabs>
          <w:tab w:val="left" w:pos="630"/>
        </w:tabs>
        <w:kinsoku/>
        <w:wordWrap/>
        <w:overflowPunct/>
        <w:topLinePunct w:val="0"/>
        <w:autoSpaceDE/>
        <w:autoSpaceDN/>
        <w:bidi w:val="0"/>
        <w:adjustRightInd/>
        <w:snapToGrid/>
        <w:spacing w:line="540" w:lineRule="exact"/>
        <w:ind w:left="0" w:leftChars="0" w:firstLine="5120" w:firstLineChars="1600"/>
        <w:jc w:val="both"/>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巴楚县农业农村局</w:t>
      </w:r>
    </w:p>
    <w:p>
      <w:pPr>
        <w:pStyle w:val="4"/>
        <w:keepNext w:val="0"/>
        <w:keepLines w:val="0"/>
        <w:pageBreakBefore w:val="0"/>
        <w:widowControl w:val="0"/>
        <w:tabs>
          <w:tab w:val="left" w:pos="630"/>
        </w:tabs>
        <w:kinsoku/>
        <w:wordWrap/>
        <w:overflowPunct/>
        <w:topLinePunct w:val="0"/>
        <w:autoSpaceDE/>
        <w:autoSpaceDN/>
        <w:bidi w:val="0"/>
        <w:adjustRightInd/>
        <w:snapToGrid/>
        <w:spacing w:line="540" w:lineRule="exact"/>
        <w:ind w:firstLine="5760" w:firstLineChars="1800"/>
        <w:jc w:val="both"/>
        <w:textAlignment w:val="auto"/>
        <w:rPr>
          <w:rFonts w:hint="default" w:ascii="Times New Roman" w:hAnsi="Times New Roman" w:eastAsia="方正仿宋简体" w:cs="Times New Roman"/>
          <w:color w:val="auto"/>
          <w:sz w:val="32"/>
          <w:szCs w:val="32"/>
          <w:highlight w:val="none"/>
          <w:rtl w:val="0"/>
          <w:lang w:val="en-US" w:eastAsia="zh-CN"/>
        </w:rPr>
      </w:pPr>
      <w:r>
        <w:rPr>
          <w:rFonts w:hint="default" w:ascii="Times New Roman" w:hAnsi="Times New Roman" w:eastAsia="方正仿宋简体" w:cs="Times New Roman"/>
          <w:color w:val="auto"/>
          <w:sz w:val="32"/>
          <w:szCs w:val="32"/>
          <w:highlight w:val="none"/>
          <w:lang w:val="en-US" w:eastAsia="zh-CN"/>
        </w:rPr>
        <w:t>2026年</w:t>
      </w:r>
      <w:r>
        <w:rPr>
          <w:rFonts w:hint="default" w:ascii="Times New Roman" w:hAnsi="Times New Roman" w:eastAsia="方正仿宋简体" w:cs="Times New Roman"/>
          <w:color w:val="auto"/>
          <w:sz w:val="32"/>
          <w:szCs w:val="32"/>
          <w:highlight w:val="none"/>
          <w:rtl w:val="0"/>
          <w:lang w:val="en-US" w:eastAsia="zh-CN"/>
        </w:rPr>
        <w:t>8</w:t>
      </w:r>
      <w:r>
        <w:rPr>
          <w:rFonts w:hint="default" w:ascii="Times New Roman" w:hAnsi="Times New Roman" w:eastAsia="方正仿宋简体" w:cs="Times New Roman"/>
          <w:color w:val="auto"/>
          <w:sz w:val="32"/>
          <w:szCs w:val="32"/>
          <w:highlight w:val="none"/>
          <w:lang w:val="en-US" w:eastAsia="zh-CN"/>
        </w:rPr>
        <w:t>月</w:t>
      </w:r>
      <w:r>
        <w:rPr>
          <w:rFonts w:hint="default" w:ascii="Times New Roman" w:hAnsi="Times New Roman" w:eastAsia="方正仿宋简体" w:cs="Times New Roman"/>
          <w:color w:val="auto"/>
          <w:sz w:val="32"/>
          <w:szCs w:val="32"/>
          <w:highlight w:val="none"/>
          <w:rtl w:val="0"/>
          <w:lang w:val="en-US" w:eastAsia="zh-CN"/>
        </w:rPr>
        <w:t>31日</w:t>
      </w:r>
    </w:p>
    <w:p>
      <w:pPr>
        <w:pStyle w:val="4"/>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default" w:ascii="Times New Roman" w:hAnsi="Times New Roman" w:eastAsia="方正仿宋" w:cs="Times New Roman"/>
          <w:color w:val="auto"/>
          <w:sz w:val="32"/>
          <w:szCs w:val="32"/>
          <w:highlight w:val="none"/>
          <w:rtl w:val="0"/>
          <w:lang w:val="en-US" w:eastAsia="zh-CN"/>
        </w:rPr>
      </w:pPr>
    </w:p>
    <w:p>
      <w:pPr>
        <w:pStyle w:val="4"/>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left"/>
        <w:textAlignment w:val="auto"/>
        <w:rPr>
          <w:rFonts w:hint="default" w:ascii="Times New Roman" w:hAnsi="Times New Roman" w:eastAsia="方正仿宋" w:cs="Times New Roman"/>
          <w:color w:val="auto"/>
          <w:sz w:val="32"/>
          <w:szCs w:val="32"/>
          <w:highlight w:val="none"/>
          <w:rtl w:val="0"/>
          <w:lang w:val="en-US" w:eastAsia="zh-CN"/>
        </w:rPr>
      </w:pPr>
      <w:r>
        <w:rPr>
          <w:rFonts w:hint="default" w:ascii="Times New Roman" w:hAnsi="Times New Roman" w:eastAsia="方正仿宋" w:cs="Times New Roman"/>
          <w:color w:val="auto"/>
          <w:sz w:val="32"/>
          <w:szCs w:val="32"/>
          <w:highlight w:val="none"/>
          <w:rtl w:val="0"/>
          <w:lang w:val="en-US" w:eastAsia="zh-CN"/>
        </w:rPr>
        <w:t>（此件删减部分发布）</w:t>
      </w:r>
    </w:p>
    <w:p>
      <w:pPr>
        <w:rPr>
          <w:rFonts w:hint="default" w:ascii="Times New Roman" w:hAnsi="Times New Roman" w:cs="Times New Roman"/>
        </w:rPr>
      </w:pPr>
    </w:p>
    <w:bookmarkEnd w:id="0"/>
    <w:sectPr>
      <w:pgSz w:w="11906" w:h="16838"/>
      <w:pgMar w:top="1984" w:right="1531" w:bottom="153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简体">
    <w:altName w:val="方正仿宋_GBK"/>
    <w:panose1 w:val="00000000000000000000"/>
    <w:charset w:val="00"/>
    <w:family w:val="auto"/>
    <w:pitch w:val="default"/>
    <w:sig w:usb0="00000000" w:usb1="00000000" w:usb2="00000000" w:usb3="00000000" w:csb0="00000000" w:csb1="00000000"/>
  </w:font>
  <w:font w:name="方正楷体简体">
    <w:panose1 w:val="02010601030101010101"/>
    <w:charset w:val="86"/>
    <w:family w:val="auto"/>
    <w:pitch w:val="default"/>
    <w:sig w:usb0="00000001" w:usb1="080E0000" w:usb2="00000000" w:usb3="00000000" w:csb0="00040000" w:csb1="00000000"/>
  </w:font>
  <w:font w:name="方正仿宋">
    <w:altName w:val="方正仿宋_GBK"/>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0C111F"/>
    <w:rsid w:val="4E501B50"/>
    <w:rsid w:val="5EBF7263"/>
    <w:rsid w:val="6E2E6913"/>
    <w:rsid w:val="72CD0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2026-09-15T14:20:00Z</dcterms:created>
  <dc:creator>lenovo</dc:creator>
  <cp:lastModifiedBy>lenovo</cp:lastModifiedBy>
  <dcterms:modified xsi:type="dcterms:W3CDTF">2026-09-16T02:46:06Z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