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val="0"/>
          <w:bCs w:val="0"/>
          <w:w w:val="100"/>
          <w:sz w:val="40"/>
          <w:szCs w:val="40"/>
          <w:lang w:val="en-US" w:eastAsia="zh-CN"/>
        </w:rPr>
      </w:pPr>
      <w:r>
        <w:rPr>
          <w:rFonts w:hint="default" w:ascii="Times New Roman" w:hAnsi="Times New Roman" w:eastAsia="方正小标宋简体" w:cs="Times New Roman"/>
          <w:b w:val="0"/>
          <w:bCs w:val="0"/>
          <w:w w:val="100"/>
          <w:sz w:val="40"/>
          <w:szCs w:val="40"/>
          <w:lang w:val="en-US" w:eastAsia="zh-CN"/>
        </w:rPr>
        <w:t>巴楚县阿拉格尔乡2025年斗渠配套建设项目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val="0"/>
          <w:bCs w:val="0"/>
          <w:w w:val="100"/>
          <w:sz w:val="40"/>
          <w:szCs w:val="40"/>
          <w:lang w:val="en-US" w:eastAsia="zh-CN"/>
        </w:rPr>
      </w:pPr>
      <w:r>
        <w:rPr>
          <w:rFonts w:hint="default" w:ascii="Times New Roman" w:hAnsi="Times New Roman" w:eastAsia="方正小标宋简体" w:cs="Times New Roman"/>
          <w:b w:val="0"/>
          <w:bCs w:val="0"/>
          <w:w w:val="100"/>
          <w:sz w:val="40"/>
          <w:szCs w:val="40"/>
          <w:lang w:val="en-US" w:eastAsia="zh-CN"/>
        </w:rPr>
        <w:t>实施方案</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rPr>
        <w:t>兴建缘由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本次防渗改建项目涉及</w:t>
      </w:r>
      <w:bookmarkStart w:id="0" w:name="_GoBack"/>
      <w:bookmarkEnd w:id="0"/>
      <w:r>
        <w:rPr>
          <w:rFonts w:hint="default" w:ascii="Times New Roman" w:hAnsi="Times New Roman" w:eastAsia="方正仿宋简体" w:cs="Times New Roman"/>
          <w:sz w:val="32"/>
          <w:szCs w:val="32"/>
          <w:lang w:val="en-US" w:eastAsia="zh-CN"/>
        </w:rPr>
        <w:t>阿拉格尔乡20条斗渠</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现状控制灌溉面积8.9万亩</w:t>
      </w:r>
      <w:r>
        <w:rPr>
          <w:rFonts w:hint="eastAsia" w:ascii="Times New Roman" w:hAnsi="Times New Roman" w:eastAsia="方正仿宋简体" w:cs="Times New Roman"/>
          <w:sz w:val="32"/>
          <w:szCs w:val="32"/>
          <w:lang w:val="en-US" w:eastAsia="zh-CN"/>
        </w:rPr>
        <w:t>。因现状</w:t>
      </w:r>
      <w:r>
        <w:rPr>
          <w:rFonts w:hint="default" w:ascii="Times New Roman" w:hAnsi="Times New Roman" w:eastAsia="方正仿宋简体" w:cs="Times New Roman"/>
          <w:sz w:val="32"/>
          <w:szCs w:val="32"/>
          <w:lang w:val="en-US" w:eastAsia="zh-CN"/>
        </w:rPr>
        <w:t>渠道</w:t>
      </w:r>
      <w:r>
        <w:rPr>
          <w:rFonts w:hint="eastAsia" w:ascii="Times New Roman" w:hAnsi="Times New Roman" w:eastAsia="方正仿宋简体" w:cs="Times New Roman"/>
          <w:sz w:val="32"/>
          <w:szCs w:val="32"/>
          <w:lang w:val="en-US" w:eastAsia="zh-CN"/>
        </w:rPr>
        <w:t>均</w:t>
      </w:r>
      <w:r>
        <w:rPr>
          <w:rFonts w:hint="default" w:ascii="Times New Roman" w:hAnsi="Times New Roman" w:eastAsia="方正仿宋简体" w:cs="Times New Roman"/>
          <w:sz w:val="32"/>
          <w:szCs w:val="32"/>
          <w:lang w:val="en-US" w:eastAsia="zh-CN"/>
        </w:rPr>
        <w:t>为土渠，渠道淤积、渗漏损失严重，渠道水利用系数低，</w:t>
      </w:r>
      <w:r>
        <w:rPr>
          <w:rFonts w:hint="eastAsia" w:ascii="Times New Roman" w:hAnsi="Times New Roman" w:eastAsia="方正仿宋简体" w:cs="Times New Roman"/>
          <w:sz w:val="32"/>
          <w:szCs w:val="32"/>
          <w:lang w:val="en-US" w:eastAsia="zh-CN"/>
        </w:rPr>
        <w:t>且</w:t>
      </w:r>
      <w:r>
        <w:rPr>
          <w:rFonts w:hint="default" w:ascii="Times New Roman" w:hAnsi="Times New Roman" w:eastAsia="方正仿宋简体" w:cs="Times New Roman"/>
          <w:sz w:val="32"/>
          <w:szCs w:val="32"/>
          <w:lang w:val="en-US" w:eastAsia="zh-CN"/>
        </w:rPr>
        <w:t>用水高峰期水资源供需矛盾比较突出，农民增收困难，制约农业发展。根据《巴楚县农田水利综合规划》《巴楚县国民经济和社会发展</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十四五</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规划》，按照巴楚县县委、</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政府的统一安排和规划部署，为提高引水保证率，减少水资源的浪费，改善阿拉格尔乡农业生产条件和生态环境，对阿拉格尔乡进行防渗</w:t>
      </w:r>
      <w:r>
        <w:rPr>
          <w:rFonts w:hint="eastAsia" w:ascii="Times New Roman" w:hAnsi="Times New Roman" w:eastAsia="方正仿宋简体" w:cs="Times New Roman"/>
          <w:sz w:val="32"/>
          <w:szCs w:val="32"/>
          <w:lang w:val="en-US" w:eastAsia="zh-CN"/>
        </w:rPr>
        <w:t>改造</w:t>
      </w:r>
      <w:r>
        <w:rPr>
          <w:rFonts w:hint="default" w:ascii="Times New Roman" w:hAnsi="Times New Roman" w:eastAsia="方正仿宋简体" w:cs="Times New Roman"/>
          <w:sz w:val="32"/>
          <w:szCs w:val="32"/>
          <w:lang w:val="en-US" w:eastAsia="zh-CN"/>
        </w:rPr>
        <w:t>20条渠道</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总共计32.07km；</w:t>
      </w:r>
      <w:r>
        <w:rPr>
          <w:rFonts w:hint="eastAsia" w:ascii="Times New Roman" w:hAnsi="Times New Roman" w:eastAsia="方正仿宋简体" w:cs="Times New Roman"/>
          <w:sz w:val="32"/>
          <w:szCs w:val="32"/>
          <w:lang w:val="en-US" w:eastAsia="zh-CN"/>
        </w:rPr>
        <w:t>项目实施后可实现</w:t>
      </w:r>
      <w:r>
        <w:rPr>
          <w:rFonts w:hint="default" w:ascii="Times New Roman" w:hAnsi="Times New Roman" w:eastAsia="方正仿宋简体" w:cs="Times New Roman"/>
          <w:sz w:val="32"/>
          <w:szCs w:val="32"/>
          <w:lang w:val="en-US" w:eastAsia="zh-CN"/>
        </w:rPr>
        <w:t>项目区地表水资源</w:t>
      </w:r>
      <w:r>
        <w:rPr>
          <w:rFonts w:hint="eastAsia" w:ascii="Times New Roman" w:hAnsi="Times New Roman" w:eastAsia="方正仿宋简体" w:cs="Times New Roman"/>
          <w:sz w:val="32"/>
          <w:szCs w:val="32"/>
          <w:lang w:val="en-US" w:eastAsia="zh-CN"/>
        </w:rPr>
        <w:t>的高效利用</w:t>
      </w:r>
      <w:r>
        <w:rPr>
          <w:rFonts w:hint="default" w:ascii="Times New Roman" w:hAnsi="Times New Roman" w:eastAsia="方正仿宋简体" w:cs="Times New Roman"/>
          <w:sz w:val="32"/>
          <w:szCs w:val="32"/>
          <w:lang w:val="en-US" w:eastAsia="zh-CN"/>
        </w:rPr>
        <w:t>，保证用水需求，为全乡的经济社会可持续发展提供保障。</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二、项目</w:t>
      </w:r>
      <w:r>
        <w:rPr>
          <w:rFonts w:hint="default" w:ascii="Times New Roman" w:hAnsi="Times New Roman" w:eastAsia="方正黑体_GBK" w:cs="Times New Roman"/>
          <w:b w:val="0"/>
          <w:bCs w:val="0"/>
          <w:sz w:val="32"/>
          <w:szCs w:val="32"/>
        </w:rPr>
        <w:t>基本</w:t>
      </w:r>
      <w:r>
        <w:rPr>
          <w:rFonts w:hint="default" w:ascii="Times New Roman" w:hAnsi="Times New Roman" w:eastAsia="方正黑体_GBK" w:cs="Times New Roman"/>
          <w:b w:val="0"/>
          <w:bCs w:val="0"/>
          <w:sz w:val="32"/>
          <w:szCs w:val="32"/>
          <w:lang w:val="en-US" w:eastAsia="zh-CN"/>
        </w:rPr>
        <w:t>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rPr>
        <w:t>1.</w:t>
      </w:r>
      <w:r>
        <w:rPr>
          <w:rFonts w:hint="default" w:ascii="Times New Roman" w:hAnsi="Times New Roman" w:eastAsia="方正仿宋简体" w:cs="Times New Roman"/>
          <w:b/>
          <w:bCs/>
          <w:sz w:val="32"/>
          <w:szCs w:val="32"/>
        </w:rPr>
        <w:t>项目名称</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sz w:val="32"/>
          <w:szCs w:val="32"/>
          <w:lang w:val="en-US" w:eastAsia="zh-CN"/>
        </w:rPr>
        <w:t>巴楚县阿拉格尔乡2025年斗渠配套建设项目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rPr>
        <w:t>项目实施单位</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sz w:val="32"/>
          <w:szCs w:val="32"/>
          <w:lang w:val="en-US" w:eastAsia="zh-CN"/>
        </w:rPr>
        <w:t>巴楚县农业农村局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lang w:val="en-US" w:eastAsia="zh-CN"/>
        </w:rPr>
        <w:t>3.项目建设性质：</w:t>
      </w:r>
      <w:r>
        <w:rPr>
          <w:rFonts w:hint="default" w:ascii="Times New Roman" w:hAnsi="Times New Roman" w:eastAsia="方正仿宋简体" w:cs="Times New Roman"/>
          <w:sz w:val="32"/>
          <w:szCs w:val="32"/>
          <w:highlight w:val="none"/>
        </w:rPr>
        <w:t>新建</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kern w:val="2"/>
          <w:sz w:val="32"/>
          <w:szCs w:val="32"/>
          <w:lang w:val="en-US" w:eastAsia="zh-CN" w:bidi="ar-SA"/>
        </w:rPr>
        <w:t>4.项目类别：</w:t>
      </w:r>
      <w:r>
        <w:rPr>
          <w:rFonts w:hint="default" w:ascii="Times New Roman" w:hAnsi="Times New Roman" w:eastAsia="方正仿宋简体" w:cs="Times New Roman"/>
          <w:sz w:val="32"/>
          <w:szCs w:val="32"/>
          <w:highlight w:val="none"/>
          <w:lang w:val="en-US" w:eastAsia="zh-CN"/>
        </w:rPr>
        <w:t>产业发展</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小型农田水利设施建设）</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kern w:val="2"/>
          <w:sz w:val="32"/>
          <w:szCs w:val="32"/>
          <w:lang w:val="en-US" w:eastAsia="zh-CN" w:bidi="ar-SA"/>
        </w:rPr>
        <w:t>5.项目建设地点：</w:t>
      </w:r>
      <w:r>
        <w:rPr>
          <w:rFonts w:hint="default" w:ascii="Times New Roman" w:hAnsi="Times New Roman" w:eastAsia="方正仿宋简体" w:cs="Times New Roman"/>
          <w:sz w:val="32"/>
          <w:szCs w:val="32"/>
          <w:highlight w:val="none"/>
          <w:lang w:val="en-US" w:eastAsia="zh-CN"/>
        </w:rPr>
        <w:t>项目区覆盖阿拉格尔乡阿瓦提（6）村、阿克央塔克（7）村、萨干吾斯塘（8）村、其干布拉克（9）村、喀拉艾肯（10）村、阿克阔纳克勒克（11）村共计6个村</w:t>
      </w:r>
      <w:r>
        <w:rPr>
          <w:rFonts w:hint="eastAsia" w:ascii="Times New Roman" w:hAnsi="Times New Roman" w:eastAsia="方正仿宋简体" w:cs="Times New Roman"/>
          <w:sz w:val="32"/>
          <w:szCs w:val="32"/>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kern w:val="2"/>
          <w:sz w:val="32"/>
          <w:szCs w:val="32"/>
          <w:lang w:val="en-US" w:eastAsia="zh-CN" w:bidi="ar-SA"/>
        </w:rPr>
        <w:t>6</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项目建设内容：</w:t>
      </w:r>
      <w:r>
        <w:rPr>
          <w:rFonts w:hint="default" w:ascii="Times New Roman" w:hAnsi="Times New Roman" w:eastAsia="方正仿宋简体" w:cs="Times New Roman"/>
          <w:sz w:val="32"/>
          <w:szCs w:val="32"/>
          <w:highlight w:val="none"/>
          <w:lang w:val="en-US" w:eastAsia="zh-CN"/>
        </w:rPr>
        <w:t>本项目防渗20条斗渠</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共计长32.07km</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设计流量0.20~0.99m³/s</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建设建筑物共计239座</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其中水闸199座</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桥涵38座</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倒虹吸2座</w:t>
      </w:r>
      <w:r>
        <w:rPr>
          <w:rFonts w:hint="eastAsia" w:ascii="Times New Roman" w:hAnsi="Times New Roman" w:eastAsia="方正仿宋简体" w:cs="Times New Roman"/>
          <w:sz w:val="32"/>
          <w:szCs w:val="32"/>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7.项目建设期限：</w:t>
      </w:r>
      <w:r>
        <w:rPr>
          <w:rFonts w:hint="default" w:ascii="Times New Roman" w:hAnsi="Times New Roman" w:eastAsia="方正仿宋简体" w:cs="Times New Roman"/>
          <w:sz w:val="32"/>
          <w:szCs w:val="32"/>
          <w:highlight w:val="none"/>
          <w:lang w:val="en-US" w:eastAsia="zh-CN"/>
        </w:rPr>
        <w:t>2025年3月至2025年10月</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rPr>
        <w:t>投资概算和资金筹措</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（一）项目总投资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项目总投资3483万元</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其中</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工程费用投资3087.56万元</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占总投资的88.65%</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其他费用投资277.66万元</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占总投资的7.97%</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预备费117.78万元</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占总投资的3.38%</w:t>
      </w:r>
      <w:r>
        <w:rPr>
          <w:rFonts w:hint="eastAsia" w:ascii="Times New Roman" w:hAnsi="Times New Roman" w:eastAsia="方正仿宋简体"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lang w:eastAsia="zh-CN"/>
        </w:rPr>
        <w:t>（</w:t>
      </w:r>
      <w:r>
        <w:rPr>
          <w:rFonts w:hint="default" w:ascii="Times New Roman" w:hAnsi="Times New Roman" w:eastAsia="方正楷体_GBK" w:cs="Times New Roman"/>
          <w:b/>
          <w:bCs/>
          <w:sz w:val="32"/>
          <w:szCs w:val="32"/>
          <w:lang w:val="en-US" w:eastAsia="zh-CN"/>
        </w:rPr>
        <w:t>二）</w:t>
      </w:r>
      <w:r>
        <w:rPr>
          <w:rFonts w:hint="default" w:ascii="Times New Roman" w:hAnsi="Times New Roman" w:eastAsia="方正楷体_GBK" w:cs="Times New Roman"/>
          <w:b/>
          <w:bCs/>
          <w:sz w:val="32"/>
          <w:szCs w:val="32"/>
        </w:rPr>
        <w:t>资金筹措</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本项目工程总投资3483万元</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资金来源为申请财政衔接推进乡村振兴补助资金和县级配套。</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七、</w:t>
      </w:r>
      <w:r>
        <w:rPr>
          <w:rFonts w:hint="default" w:ascii="Times New Roman" w:hAnsi="Times New Roman" w:eastAsia="方正黑体_GBK" w:cs="Times New Roman"/>
          <w:b w:val="0"/>
          <w:bCs w:val="0"/>
          <w:sz w:val="32"/>
          <w:szCs w:val="32"/>
        </w:rPr>
        <w:t>项目效益分析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楷体_GBK" w:cs="Times New Roman"/>
          <w:b/>
          <w:bCs/>
          <w:sz w:val="32"/>
          <w:szCs w:val="32"/>
          <w:lang w:val="en-US" w:eastAsia="zh-CN"/>
        </w:rPr>
        <w:t>（一）</w:t>
      </w:r>
      <w:r>
        <w:rPr>
          <w:rFonts w:hint="default" w:ascii="Times New Roman" w:hAnsi="Times New Roman" w:eastAsia="方正楷体_GBK" w:cs="Times New Roman"/>
          <w:b/>
          <w:bCs/>
          <w:sz w:val="32"/>
          <w:szCs w:val="32"/>
        </w:rPr>
        <w:t>直接效益</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项目区建设前为耕地，灌溉面积8.9万亩，项目建设前后种植结构不变，种植作物有冬小麦、玉米、棉花、园地及林地。年经济效益为441万元。农业增产效益是农业和水利技术措施综合作用的结果，因此水利灌溉增产效益采用分摊系数法进行计算。</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该工程的经济内部回收率大于社会折现率8%</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经济净现值大于零，经济效益费用比大于1</w:t>
      </w:r>
      <w:r>
        <w:rPr>
          <w:rFonts w:hint="eastAsia" w:ascii="微软雅黑" w:hAnsi="微软雅黑" w:eastAsia="微软雅黑" w:cs="微软雅黑"/>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0，从国民经济的角度看</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兴建本工程是合理可行的。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rPr>
      </w:pPr>
      <w:r>
        <w:rPr>
          <w:rFonts w:hint="eastAsia" w:ascii="Times New Roman" w:hAnsi="Times New Roman" w:eastAsia="方正楷体_GBK" w:cs="Times New Roman"/>
          <w:b/>
          <w:bCs/>
          <w:sz w:val="32"/>
          <w:szCs w:val="32"/>
          <w:lang w:val="en-US" w:eastAsia="zh-CN"/>
        </w:rPr>
        <w:t>（二）</w:t>
      </w:r>
      <w:r>
        <w:rPr>
          <w:rFonts w:hint="default" w:ascii="Times New Roman" w:hAnsi="Times New Roman" w:eastAsia="方正楷体_GBK" w:cs="Times New Roman"/>
          <w:b/>
          <w:bCs/>
          <w:sz w:val="32"/>
          <w:szCs w:val="32"/>
          <w:lang w:val="en-US"/>
        </w:rPr>
        <w:t>间接效益</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通过项目实施，带动本地群众短期就业</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充分吸纳农村群众参与工程项目建设，实现就地就近就业增收。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（三）社会效益</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项目区是少数民族聚居的地区，各民族的团结是关系到社会安定团结的大局。项目区续建配套与节水改造工程的实施将极大地改善农牧业生产基础条件、带动乡镇企业的发展、扩大生产规模、增加农民收入，为项目区各族人民的脱贫致富、提高经济文化生活水平奠定坚实的基础，对社会的稳定和发展，边疆巩固都将起到积极</w:t>
      </w:r>
      <w:r>
        <w:rPr>
          <w:rFonts w:hint="eastAsia" w:ascii="Times New Roman" w:hAnsi="Times New Roman" w:eastAsia="方正仿宋简体" w:cs="Times New Roman"/>
          <w:sz w:val="32"/>
          <w:szCs w:val="32"/>
          <w:highlight w:val="none"/>
          <w:lang w:val="en-US" w:eastAsia="zh-CN"/>
        </w:rPr>
        <w:t>地</w:t>
      </w:r>
      <w:r>
        <w:rPr>
          <w:rFonts w:hint="default" w:ascii="Times New Roman" w:hAnsi="Times New Roman" w:eastAsia="方正仿宋简体" w:cs="Times New Roman"/>
          <w:sz w:val="32"/>
          <w:szCs w:val="32"/>
          <w:highlight w:val="none"/>
          <w:lang w:val="en-US" w:eastAsia="zh-CN"/>
        </w:rPr>
        <w:t>推动作用，也将为全地区“三个文明”建设做出贡献。该工程具有很好的社会效益。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（四）生态效益</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该工程的实施，可以对小区域的生态环境起到一定的保护作用</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增强了抵御风沙的能力，有效保障了该地区的农业发展，改善了生态系统的平衡和稳定，带来一定的生态效益。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val="en-US" w:eastAsia="zh-CN"/>
        </w:rPr>
        <w:t>（五）可持续性影响</w:t>
      </w:r>
    </w:p>
    <w:p>
      <w:pPr>
        <w:pStyle w:val="9"/>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简体" w:cs="Times New Roman"/>
          <w:sz w:val="32"/>
          <w:szCs w:val="32"/>
          <w:highlight w:val="none"/>
          <w:lang w:val="en-US" w:eastAsia="zh-CN"/>
        </w:rPr>
        <w:t>该工程的实施，极大地提高水的利用率，改变项目区水利基础设施落后、薄弱的现状，从而节约地表水资源，保证项目区用水需求，满足项目区农业灌溉和生态环境需水要求，以水资源的可持续发展，为经济社会的可持续发展提供水资源保障。</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left="0" w:right="840" w:rightChars="400" w:firstLine="640" w:firstLineChars="200"/>
        <w:jc w:val="right"/>
        <w:textAlignment w:val="auto"/>
        <w:rPr>
          <w:rFonts w:hint="default" w:ascii="Times New Roman" w:hAnsi="Times New Roman" w:eastAsia="仿宋_GB2312" w:cs="Times New Roman"/>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left="0" w:right="840" w:rightChars="400"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巴楚县农业农村局</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left="0" w:right="840" w:rightChars="400"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2025年3月20日</w:t>
      </w:r>
    </w:p>
    <w:p>
      <w:pPr>
        <w:pStyle w:val="9"/>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此件</w:t>
      </w:r>
      <w:r>
        <w:rPr>
          <w:rFonts w:hint="eastAsia" w:ascii="Times New Roman" w:eastAsia="仿宋_GB2312" w:cs="Times New Roman"/>
          <w:sz w:val="32"/>
          <w:szCs w:val="32"/>
          <w:lang w:val="en-US" w:eastAsia="zh-CN"/>
        </w:rPr>
        <w:t>删减部分</w:t>
      </w:r>
      <w:r>
        <w:rPr>
          <w:rFonts w:hint="default" w:ascii="Times New Roman" w:hAnsi="Times New Roman" w:eastAsia="仿宋_GB2312" w:cs="Times New Roman"/>
          <w:sz w:val="32"/>
          <w:szCs w:val="32"/>
          <w:lang w:val="en-US" w:eastAsia="zh-CN"/>
        </w:rPr>
        <w:t>公开发布</w:t>
      </w:r>
      <w:r>
        <w:rPr>
          <w:rFonts w:hint="eastAsia" w:ascii="Times New Roman" w:hAnsi="Times New Roman" w:eastAsia="仿宋_GB2312" w:cs="Times New Roman"/>
          <w:sz w:val="32"/>
          <w:szCs w:val="32"/>
          <w:lang w:val="en-US" w:eastAsia="zh-CN"/>
        </w:rPr>
        <w:t>）</w:t>
      </w:r>
    </w:p>
    <w:sectPr>
      <w:footerReference r:id="rId3" w:type="default"/>
      <w:pgSz w:w="11906" w:h="16838"/>
      <w:pgMar w:top="1587" w:right="1474" w:bottom="1474" w:left="1474" w:header="851" w:footer="992"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embedRegular r:id="rId1" w:fontKey="{C69B51C5-9085-4C07-9545-5BC5D4CEC51C}"/>
  </w:font>
  <w:font w:name="方正黑体_GBK">
    <w:panose1 w:val="03000509000000000000"/>
    <w:charset w:val="86"/>
    <w:family w:val="auto"/>
    <w:pitch w:val="default"/>
    <w:sig w:usb0="00000001" w:usb1="080E0000" w:usb2="00000000" w:usb3="00000000" w:csb0="00040000" w:csb1="00000000"/>
    <w:embedRegular r:id="rId2" w:fontKey="{E8EFA551-81C9-41FA-95AB-EB68BF2BD98E}"/>
  </w:font>
  <w:font w:name="方正仿宋简体">
    <w:panose1 w:val="02010601030101010101"/>
    <w:charset w:val="86"/>
    <w:family w:val="auto"/>
    <w:pitch w:val="default"/>
    <w:sig w:usb0="00000001" w:usb1="080E0000" w:usb2="00000000" w:usb3="00000000" w:csb0="00040000" w:csb1="00000000"/>
    <w:embedRegular r:id="rId3" w:fontKey="{B35A5A89-FC1A-46A1-A750-4CED29F63303}"/>
  </w:font>
  <w:font w:name="方正楷体_GBK">
    <w:panose1 w:val="03000509000000000000"/>
    <w:charset w:val="86"/>
    <w:family w:val="auto"/>
    <w:pitch w:val="default"/>
    <w:sig w:usb0="00000001" w:usb1="080E0000" w:usb2="00000000" w:usb3="00000000" w:csb0="00040000" w:csb1="00000000"/>
    <w:embedRegular r:id="rId4" w:fontKey="{DD5C55EB-8B55-4D50-83EA-46BC8AD2B01F}"/>
  </w:font>
  <w:font w:name="微软雅黑">
    <w:panose1 w:val="020B0503020204020204"/>
    <w:charset w:val="86"/>
    <w:family w:val="auto"/>
    <w:pitch w:val="default"/>
    <w:sig w:usb0="80000287" w:usb1="2ACF3C50" w:usb2="00000016" w:usb3="00000000" w:csb0="0004001F" w:csb1="00000000"/>
    <w:embedRegular r:id="rId5" w:fontKey="{7DDB5EAD-28F4-4674-9217-60DDC94E4011}"/>
  </w:font>
  <w:font w:name="仿宋_GB2312">
    <w:panose1 w:val="02010609030101010101"/>
    <w:charset w:val="86"/>
    <w:family w:val="modern"/>
    <w:pitch w:val="default"/>
    <w:sig w:usb0="00000001" w:usb1="080E0000" w:usb2="00000000" w:usb3="00000000" w:csb0="00040000" w:csb1="00000000"/>
    <w:embedRegular r:id="rId6" w:fontKey="{F40B6F10-3E6F-4D12-9CDE-31ECA800BE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89"/>
    <w:rsid w:val="00036ACC"/>
    <w:rsid w:val="00096F1A"/>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1E91E73"/>
    <w:rsid w:val="020E7EB7"/>
    <w:rsid w:val="091B02D8"/>
    <w:rsid w:val="0AF64E91"/>
    <w:rsid w:val="0CD1749B"/>
    <w:rsid w:val="0CFA3905"/>
    <w:rsid w:val="0F6C4862"/>
    <w:rsid w:val="1693787C"/>
    <w:rsid w:val="1A584B63"/>
    <w:rsid w:val="1A8B761F"/>
    <w:rsid w:val="1E6E30FE"/>
    <w:rsid w:val="22AF5101"/>
    <w:rsid w:val="24653902"/>
    <w:rsid w:val="261A0C88"/>
    <w:rsid w:val="288308BF"/>
    <w:rsid w:val="29581C87"/>
    <w:rsid w:val="2DC66C82"/>
    <w:rsid w:val="320A5AE9"/>
    <w:rsid w:val="37E071AC"/>
    <w:rsid w:val="3905700A"/>
    <w:rsid w:val="398919E9"/>
    <w:rsid w:val="3AA908E8"/>
    <w:rsid w:val="3C8D220B"/>
    <w:rsid w:val="3CEC23BE"/>
    <w:rsid w:val="3DF26BEC"/>
    <w:rsid w:val="3EE0082F"/>
    <w:rsid w:val="3F4F5483"/>
    <w:rsid w:val="3FAC311E"/>
    <w:rsid w:val="43170066"/>
    <w:rsid w:val="46347C6F"/>
    <w:rsid w:val="4A3C32E7"/>
    <w:rsid w:val="4BD25714"/>
    <w:rsid w:val="4C2E58E4"/>
    <w:rsid w:val="4DF141BD"/>
    <w:rsid w:val="4F1846C2"/>
    <w:rsid w:val="4F74044E"/>
    <w:rsid w:val="54BD354D"/>
    <w:rsid w:val="55BC3D8D"/>
    <w:rsid w:val="59B3151B"/>
    <w:rsid w:val="5E0C6E35"/>
    <w:rsid w:val="607D2267"/>
    <w:rsid w:val="619F78E4"/>
    <w:rsid w:val="622D0D14"/>
    <w:rsid w:val="63EB6C79"/>
    <w:rsid w:val="674555B8"/>
    <w:rsid w:val="69A80C73"/>
    <w:rsid w:val="6B11483C"/>
    <w:rsid w:val="6C28122F"/>
    <w:rsid w:val="6D012174"/>
    <w:rsid w:val="6E1A7F05"/>
    <w:rsid w:val="6EF308E2"/>
    <w:rsid w:val="6FB8461B"/>
    <w:rsid w:val="6FF73669"/>
    <w:rsid w:val="71E46B34"/>
    <w:rsid w:val="79294726"/>
    <w:rsid w:val="7CFE66BC"/>
    <w:rsid w:val="7F110CBE"/>
    <w:rsid w:val="7F28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rPr>
      <w:rFonts w:ascii="宋体" w:hAnsi="宋体"/>
      <w:sz w:val="20"/>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0">
    <w:name w:val="标题 1 字符"/>
    <w:basedOn w:val="8"/>
    <w:link w:val="2"/>
    <w:qFormat/>
    <w:uiPriority w:val="9"/>
    <w:rPr>
      <w:rFonts w:ascii="Times New Roman" w:hAnsi="Times New Roman" w:eastAsia="黑体" w:cs="Arial"/>
      <w:b/>
      <w:bCs/>
      <w:kern w:val="44"/>
      <w:sz w:val="28"/>
      <w:szCs w:val="44"/>
    </w:rPr>
  </w:style>
  <w:style w:type="paragraph" w:customStyle="1" w:styleId="11">
    <w:name w:val="列表段落1"/>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customStyle="1" w:styleId="14">
    <w:name w:val="表格1"/>
    <w:basedOn w:val="1"/>
    <w:qFormat/>
    <w:uiPriority w:val="0"/>
    <w:pPr>
      <w:widowControl/>
      <w:spacing w:line="240" w:lineRule="auto"/>
      <w:ind w:firstLine="0" w:firstLineChars="0"/>
      <w:jc w:val="center"/>
    </w:pPr>
    <w:rPr>
      <w:kern w:val="0"/>
      <w:sz w:val="21"/>
      <w:szCs w:val="22"/>
    </w:rPr>
  </w:style>
  <w:style w:type="paragraph" w:customStyle="1" w:styleId="15">
    <w:name w:val="表头."/>
    <w:basedOn w:val="1"/>
    <w:qFormat/>
    <w:uiPriority w:val="0"/>
    <w:pPr>
      <w:adjustRightInd w:val="0"/>
      <w:snapToGrid w:val="0"/>
      <w:spacing w:before="30" w:beforeLines="30" w:after="30" w:afterLines="30" w:line="240" w:lineRule="auto"/>
      <w:ind w:firstLine="0" w:firstLineChars="0"/>
      <w:jc w:val="left"/>
    </w:pPr>
  </w:style>
  <w:style w:type="paragraph" w:customStyle="1" w:styleId="16">
    <w:name w:val="表"/>
    <w:basedOn w:val="1"/>
    <w:qFormat/>
    <w:uiPriority w:val="0"/>
    <w:pPr>
      <w:snapToGrid w:val="0"/>
      <w:spacing w:line="240" w:lineRule="atLeast"/>
      <w:jc w:val="center"/>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3513</Words>
  <Characters>3650</Characters>
  <Lines>21</Lines>
  <Paragraphs>6</Paragraphs>
  <TotalTime>6</TotalTime>
  <ScaleCrop>false</ScaleCrop>
  <LinksUpToDate>false</LinksUpToDate>
  <CharactersWithSpaces>3661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2025-06-26T04:29:00Z</cp:lastPrinted>
  <dcterms:modified xsi:type="dcterms:W3CDTF">2025-07-22T11:22:15Z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08031BBA4961489197CF87CA07407859</vt:lpwstr>
  </property>
  <property fmtid="{D5CDD505-2E9C-101B-9397-08002B2CF9AE}" pid="4" name="KSOTemplateDocerSaveRecord">
    <vt:lpwstr>eyJoZGlkIjoiYjZjMWM1NWMxNjJmMzNiNjg5MzAyOWY0NzBlODVhNmMiLCJ1c2VySWQiOiI5MDAyNzIyMjkifQ==</vt:lpwstr>
  </property>
</Properties>
</file>