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巴楚县2026年土地储备计划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eastAsiaTheme="minorEastAsia"/>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Times New Roman" w:hAnsi="Times New Roman" w:eastAsia="方正仿宋简体" w:cs="Times New Roman"/>
          <w:sz w:val="32"/>
          <w:szCs w:val="32"/>
          <w:lang w:val="en-US" w:eastAsia="zh-CN"/>
          <w14:ligatures w14:val="standardContextual"/>
        </w:rPr>
        <w:t>为严格土地资源管理，加强土地市场调控，优化土地资源配置，规范土地储备运作，有效实施国土空间规划、土地利用年度计划，促进土地节约集约利用，提高项目用地保障能力。</w:t>
      </w:r>
      <w:r>
        <w:rPr>
          <w:rFonts w:hint="eastAsia" w:ascii="Times New Roman" w:hAnsi="Times New Roman" w:eastAsia="方正仿宋简体" w:cs="Times New Roman"/>
          <w:sz w:val="32"/>
          <w:szCs w:val="32"/>
          <w:lang w:val="en-US" w:eastAsia="zh-CN"/>
          <w14:ligatures w14:val="standardContextual"/>
        </w:rPr>
        <w:t>根据</w:t>
      </w:r>
      <w:r>
        <w:rPr>
          <w:rFonts w:hint="default" w:ascii="Times New Roman" w:hAnsi="Times New Roman" w:eastAsia="方正仿宋简体" w:cs="Times New Roman"/>
          <w:sz w:val="32"/>
          <w:szCs w:val="32"/>
          <w:lang w:val="en-US" w:eastAsia="zh-CN"/>
          <w14:ligatures w14:val="standardContextual"/>
        </w:rPr>
        <w:t>《中华人民共和国土地管理法》《土地储备管理办法》及相关规定，结合</w:t>
      </w:r>
      <w:r>
        <w:rPr>
          <w:rFonts w:hint="eastAsia" w:ascii="Times New Roman" w:hAnsi="Times New Roman" w:eastAsia="方正仿宋简体" w:cs="Times New Roman"/>
          <w:sz w:val="32"/>
          <w:szCs w:val="32"/>
          <w:lang w:val="en-US" w:eastAsia="zh-CN"/>
          <w14:ligatures w14:val="standardContextual"/>
        </w:rPr>
        <w:t>巴楚县实际，制定本计划</w:t>
      </w:r>
      <w:r>
        <w:rPr>
          <w:rFonts w:hint="default" w:ascii="Times New Roman" w:hAnsi="Times New Roman" w:eastAsia="方正仿宋简体" w:cs="Times New Roman"/>
          <w:sz w:val="32"/>
          <w:szCs w:val="32"/>
          <w:lang w:val="en-US" w:eastAsia="zh-CN"/>
          <w14:ligatures w14:val="standardContextua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lang w:val="en-US" w:eastAsia="zh-CN"/>
          <w14:ligatures w14:val="standardContextual"/>
        </w:rPr>
      </w:pPr>
      <w:r>
        <w:rPr>
          <w:rFonts w:hint="eastAsia" w:ascii="方正黑体简体" w:hAnsi="方正黑体简体" w:eastAsia="方正黑体简体" w:cs="方正黑体简体"/>
          <w:sz w:val="32"/>
          <w:szCs w:val="32"/>
          <w:lang w:val="en-US" w:eastAsia="zh-CN"/>
          <w14:ligatures w14:val="standardContextual"/>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eastAsia" w:ascii="Times New Roman" w:hAnsi="Times New Roman" w:eastAsia="方正仿宋简体" w:cs="Times New Roman"/>
          <w:sz w:val="32"/>
          <w:szCs w:val="32"/>
          <w:lang w:val="en-US" w:eastAsia="zh-CN"/>
          <w14:ligatures w14:val="standardContextual"/>
        </w:rPr>
        <w:t>以习近平新时代中国特色社会主义思想为指导，深入贯彻党的</w:t>
      </w:r>
      <w:r>
        <w:rPr>
          <w:rFonts w:hint="eastAsia" w:ascii="Times New Roman" w:hAnsi="Times New Roman" w:eastAsia="方正仿宋简体" w:cs="Times New Roman"/>
          <w:sz w:val="32"/>
          <w:szCs w:val="32"/>
          <w:lang w:val="en-US" w:eastAsia="zh-CN"/>
        </w:rPr>
        <w:t>二十大和二十届历次全会精神</w:t>
      </w:r>
      <w:r>
        <w:rPr>
          <w:rFonts w:hint="eastAsia" w:ascii="Times New Roman" w:hAnsi="Times New Roman" w:eastAsia="方正仿宋简体" w:cs="Times New Roman"/>
          <w:sz w:val="32"/>
          <w:szCs w:val="32"/>
          <w:lang w:val="en-US" w:eastAsia="zh-CN"/>
          <w14:ligatures w14:val="standardContextual"/>
        </w:rPr>
        <w:t>，认真落实国家战略布局及上海援疆产业协作部署，锚定“工业强县”发展目标，合理确定土地供应总量及储备总规模，优先保障棉花全产业链延伸、绿</w:t>
      </w:r>
      <w:bookmarkStart w:id="0" w:name="_GoBack"/>
      <w:bookmarkEnd w:id="0"/>
      <w:r>
        <w:rPr>
          <w:rFonts w:hint="eastAsia" w:ascii="Times New Roman" w:hAnsi="Times New Roman" w:eastAsia="方正仿宋简体" w:cs="Times New Roman"/>
          <w:sz w:val="32"/>
          <w:szCs w:val="32"/>
          <w:lang w:val="en-US" w:eastAsia="zh-CN"/>
          <w14:ligatures w14:val="standardContextual"/>
        </w:rPr>
        <w:t>色矿业、新能源等重点产业项目，以及民生工程、基础设施和招商引资项目用地需求，为巴楚县经济社会高质量发展提供坚实土地资源支撑。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sz w:val="32"/>
          <w:szCs w:val="32"/>
          <w:lang w:val="en-US" w:eastAsia="zh-CN"/>
          <w14:ligatures w14:val="standardContextual"/>
        </w:rPr>
      </w:pPr>
      <w:r>
        <w:rPr>
          <w:rFonts w:hint="eastAsia" w:ascii="方正黑体简体" w:hAnsi="方正黑体简体" w:eastAsia="方正黑体简体" w:cs="方正黑体简体"/>
          <w:sz w:val="32"/>
          <w:szCs w:val="32"/>
          <w:lang w:val="en-US" w:eastAsia="zh-CN"/>
          <w14:ligatures w14:val="standardContextual"/>
        </w:rPr>
        <w:t>二、制定原则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（一）依据规划，统筹安排。</w:t>
      </w:r>
      <w:r>
        <w:rPr>
          <w:rFonts w:hint="default" w:ascii="Times New Roman" w:hAnsi="Times New Roman" w:eastAsia="方正仿宋简体" w:cs="Times New Roman"/>
          <w:sz w:val="32"/>
          <w:szCs w:val="32"/>
          <w:lang w:val="en-US" w:eastAsia="zh-CN"/>
          <w14:ligatures w14:val="standardContextual"/>
        </w:rPr>
        <w:t>土地储备计划编制以</w:t>
      </w:r>
      <w:r>
        <w:rPr>
          <w:rFonts w:hint="eastAsia" w:ascii="Times New Roman" w:hAnsi="Times New Roman" w:eastAsia="方正仿宋简体" w:cs="Times New Roman"/>
          <w:sz w:val="32"/>
          <w:szCs w:val="32"/>
          <w:lang w:val="en-US" w:eastAsia="zh-CN"/>
          <w14:ligatures w14:val="standardContextual"/>
        </w:rPr>
        <w:t>“</w:t>
      </w:r>
      <w:r>
        <w:rPr>
          <w:rFonts w:hint="default" w:ascii="Times New Roman" w:hAnsi="Times New Roman" w:eastAsia="方正仿宋简体" w:cs="Times New Roman"/>
          <w:sz w:val="32"/>
          <w:szCs w:val="32"/>
          <w:lang w:val="en-US" w:eastAsia="zh-CN"/>
          <w14:ligatures w14:val="standardContextual"/>
        </w:rPr>
        <w:t>十四五</w:t>
      </w:r>
      <w:r>
        <w:rPr>
          <w:rFonts w:hint="eastAsia" w:ascii="Times New Roman" w:hAnsi="Times New Roman" w:eastAsia="方正仿宋简体" w:cs="Times New Roman"/>
          <w:sz w:val="32"/>
          <w:szCs w:val="32"/>
          <w:lang w:val="en-US" w:eastAsia="zh-CN"/>
          <w14:ligatures w14:val="standardContextual"/>
        </w:rPr>
        <w:t>”</w:t>
      </w:r>
      <w:r>
        <w:rPr>
          <w:rFonts w:hint="default" w:ascii="Times New Roman" w:hAnsi="Times New Roman" w:eastAsia="方正仿宋简体" w:cs="Times New Roman"/>
          <w:sz w:val="32"/>
          <w:szCs w:val="32"/>
          <w:lang w:val="en-US" w:eastAsia="zh-CN"/>
          <w14:ligatures w14:val="standardContextual"/>
        </w:rPr>
        <w:t>规划、国土空间规划、控制性详细规划、专项规划为引领，以项目需求为目标，以产业保障为重点，计划和实施相统一，合理确定计划指标，指导各类项目落地实施。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（二）产权清晰，净地收储。</w:t>
      </w:r>
      <w:r>
        <w:rPr>
          <w:rFonts w:hint="default" w:ascii="Times New Roman" w:hAnsi="Times New Roman" w:eastAsia="方正仿宋简体" w:cs="Times New Roman"/>
          <w:sz w:val="32"/>
          <w:szCs w:val="32"/>
          <w:lang w:val="en-US" w:eastAsia="zh-CN"/>
          <w14:ligatures w14:val="standardContextual"/>
        </w:rPr>
        <w:t>入库储备土地产权清晰、无查封、无抵押、无担保，土地供应前做好地上建筑物、附着物、地下构筑物、障碍物等清除工作，确保净地储备。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（三）供储结合，规模适度。</w:t>
      </w:r>
      <w:r>
        <w:rPr>
          <w:rFonts w:hint="default" w:ascii="Times New Roman" w:hAnsi="Times New Roman" w:eastAsia="方正仿宋简体" w:cs="Times New Roman"/>
          <w:sz w:val="32"/>
          <w:szCs w:val="32"/>
          <w:lang w:val="en-US" w:eastAsia="zh-CN"/>
          <w14:ligatures w14:val="standardContextual"/>
        </w:rPr>
        <w:t>坚持</w:t>
      </w:r>
      <w:r>
        <w:rPr>
          <w:rFonts w:hint="eastAsia" w:ascii="Times New Roman" w:hAnsi="Times New Roman" w:eastAsia="方正仿宋简体" w:cs="Times New Roman"/>
          <w:sz w:val="32"/>
          <w:szCs w:val="32"/>
          <w:lang w:val="en-US" w:eastAsia="zh-CN"/>
          <w14:ligatures w14:val="standardContextual"/>
        </w:rPr>
        <w:t>“</w:t>
      </w:r>
      <w:r>
        <w:rPr>
          <w:rFonts w:hint="default" w:ascii="Times New Roman" w:hAnsi="Times New Roman" w:eastAsia="方正仿宋简体" w:cs="Times New Roman"/>
          <w:sz w:val="32"/>
          <w:szCs w:val="32"/>
          <w:lang w:val="en-US" w:eastAsia="zh-CN"/>
          <w14:ligatures w14:val="standardContextual"/>
        </w:rPr>
        <w:t>一个池子蓄水、一个龙头放水</w:t>
      </w:r>
      <w:r>
        <w:rPr>
          <w:rFonts w:hint="eastAsia" w:ascii="Times New Roman" w:hAnsi="Times New Roman" w:eastAsia="方正仿宋简体" w:cs="Times New Roman"/>
          <w:sz w:val="32"/>
          <w:szCs w:val="32"/>
          <w:lang w:val="en-US" w:eastAsia="zh-CN"/>
          <w14:ligatures w14:val="standardContextual"/>
        </w:rPr>
        <w:t>”</w:t>
      </w:r>
      <w:r>
        <w:rPr>
          <w:rFonts w:hint="default" w:ascii="Times New Roman" w:hAnsi="Times New Roman" w:eastAsia="方正仿宋简体" w:cs="Times New Roman"/>
          <w:sz w:val="32"/>
          <w:szCs w:val="32"/>
          <w:lang w:val="en-US" w:eastAsia="zh-CN"/>
          <w14:ligatures w14:val="standardContextual"/>
        </w:rPr>
        <w:t>的储备土地基本思路，结合国有建设用地供应计划，合理确定土地储备规模，保障土地储备总量动态平衡，促进土地市场平稳发展。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（四）储备计划适当调整。</w:t>
      </w:r>
      <w:r>
        <w:rPr>
          <w:rFonts w:hint="default" w:ascii="Times New Roman" w:hAnsi="Times New Roman" w:eastAsia="方正仿宋简体" w:cs="Times New Roman"/>
          <w:sz w:val="32"/>
          <w:szCs w:val="32"/>
          <w:lang w:val="en-US" w:eastAsia="zh-CN"/>
          <w14:ligatures w14:val="standardContextual"/>
        </w:rPr>
        <w:t>根据收储地块的具体情况，可作适当增减调整，对不在计划范围内的地块，若利用条件成熟，可在履行相关报批手续的情况下优先收储。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（五）坚持节约集约用地。</w:t>
      </w:r>
      <w:r>
        <w:rPr>
          <w:rFonts w:hint="default" w:ascii="Times New Roman" w:hAnsi="Times New Roman" w:eastAsia="方正仿宋简体" w:cs="Times New Roman"/>
          <w:sz w:val="32"/>
          <w:szCs w:val="32"/>
          <w:lang w:val="en-US" w:eastAsia="zh-CN"/>
          <w14:ligatures w14:val="standardContextual"/>
        </w:rPr>
        <w:t>优先储备国有存量建设用地、闲置土地、低效用地，尽量不占或不占农用地，盘活全县国有存量、闲置和低效用地。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简体" w:hAnsi="方正黑体简体" w:eastAsia="方正黑体简体" w:cs="方正黑体简体"/>
          <w:sz w:val="32"/>
          <w:szCs w:val="32"/>
          <w:lang w:val="en-US" w:eastAsia="zh-CN"/>
          <w14:ligatures w14:val="standardContextual"/>
        </w:rPr>
      </w:pPr>
      <w:r>
        <w:rPr>
          <w:rFonts w:hint="default" w:ascii="方正黑体简体" w:hAnsi="方正黑体简体" w:eastAsia="方正黑体简体" w:cs="方正黑体简体"/>
          <w:sz w:val="32"/>
          <w:szCs w:val="32"/>
          <w:lang w:val="en-US" w:eastAsia="zh-CN"/>
          <w14:ligatures w14:val="standardContextual"/>
        </w:rPr>
        <w:t>三、重点储备范围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eastAsia" w:ascii="Times New Roman" w:hAnsi="Times New Roman" w:eastAsia="方正仿宋简体" w:cs="Times New Roman"/>
          <w:sz w:val="32"/>
          <w:szCs w:val="32"/>
          <w:lang w:val="en-US" w:eastAsia="zh-CN"/>
          <w14:ligatures w14:val="standardContextual"/>
        </w:rPr>
        <w:t>巴楚县</w:t>
      </w:r>
      <w:r>
        <w:rPr>
          <w:rFonts w:hint="default" w:ascii="Times New Roman" w:hAnsi="Times New Roman" w:eastAsia="方正仿宋简体" w:cs="Times New Roman"/>
          <w:sz w:val="32"/>
          <w:szCs w:val="32"/>
          <w:lang w:val="en-US" w:eastAsia="zh-CN"/>
          <w14:ligatures w14:val="standardContextual"/>
        </w:rPr>
        <w:t>202</w:t>
      </w:r>
      <w:r>
        <w:rPr>
          <w:rFonts w:hint="eastAsia" w:ascii="Times New Roman" w:hAnsi="Times New Roman" w:eastAsia="方正仿宋简体" w:cs="Times New Roman"/>
          <w:sz w:val="32"/>
          <w:szCs w:val="32"/>
          <w:lang w:val="en-US" w:eastAsia="zh-CN"/>
          <w14:ligatures w14:val="standardContextual"/>
        </w:rPr>
        <w:t>6</w:t>
      </w:r>
      <w:r>
        <w:rPr>
          <w:rFonts w:hint="default" w:ascii="Times New Roman" w:hAnsi="Times New Roman" w:eastAsia="方正仿宋简体" w:cs="Times New Roman"/>
          <w:sz w:val="32"/>
          <w:szCs w:val="32"/>
          <w:lang w:val="en-US" w:eastAsia="zh-CN"/>
          <w14:ligatures w14:val="standardContextual"/>
        </w:rPr>
        <w:t>年度土地储备计划重点储备范围包括依法收回的国有土地、收购的土地、行使优先购买权取得的土地、已办理农用地转用、征收批准手续并完成征收的土地以及其他依法取得的土地。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简体" w:hAnsi="方正黑体简体" w:eastAsia="方正黑体简体" w:cs="方正黑体简体"/>
          <w:sz w:val="32"/>
          <w:szCs w:val="32"/>
          <w:lang w:val="en-US" w:eastAsia="zh-CN"/>
          <w14:ligatures w14:val="standardContextual"/>
        </w:rPr>
      </w:pPr>
      <w:r>
        <w:rPr>
          <w:rFonts w:hint="default" w:ascii="方正黑体简体" w:hAnsi="方正黑体简体" w:eastAsia="方正黑体简体" w:cs="方正黑体简体"/>
          <w:sz w:val="32"/>
          <w:szCs w:val="32"/>
          <w:lang w:val="en-US" w:eastAsia="zh-CN"/>
          <w14:ligatures w14:val="standardContextual"/>
        </w:rPr>
        <w:t>四、计划指标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楷体简体" w:hAnsi="方正楷体简体" w:eastAsia="方正楷体简体" w:cs="方正楷体简体"/>
          <w:b/>
          <w:bCs/>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（一）</w:t>
      </w:r>
      <w:r>
        <w:rPr>
          <w:rFonts w:hint="default" w:ascii="方正楷体简体" w:hAnsi="方正楷体简体" w:eastAsia="方正楷体简体" w:cs="方正楷体简体"/>
          <w:b/>
          <w:bCs/>
          <w:sz w:val="32"/>
          <w:szCs w:val="32"/>
          <w:lang w:val="en-US" w:eastAsia="zh-CN"/>
          <w14:ligatures w14:val="standardContextual"/>
        </w:rPr>
        <w:t>年度储备规模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Times New Roman" w:hAnsi="Times New Roman" w:eastAsia="方正仿宋简体" w:cs="Times New Roman"/>
          <w:sz w:val="32"/>
          <w:szCs w:val="32"/>
          <w:lang w:val="en-US" w:eastAsia="zh-CN"/>
        </w:rPr>
        <w:t>本年度计划储备土地</w:t>
      </w:r>
      <w:r>
        <w:rPr>
          <w:rFonts w:hint="eastAsia" w:ascii="Times New Roman" w:hAnsi="Times New Roman" w:eastAsia="方正仿宋简体" w:cs="Times New Roman"/>
          <w:sz w:val="32"/>
          <w:szCs w:val="32"/>
          <w:lang w:val="en-US" w:eastAsia="zh-CN"/>
        </w:rPr>
        <w:t>47.58</w:t>
      </w:r>
      <w:r>
        <w:rPr>
          <w:rFonts w:hint="default" w:ascii="Times New Roman" w:hAnsi="Times New Roman" w:eastAsia="方正仿宋简体" w:cs="Times New Roman"/>
          <w:sz w:val="32"/>
          <w:szCs w:val="32"/>
          <w:lang w:val="en-US" w:eastAsia="zh-CN"/>
        </w:rPr>
        <w:t>公顷（</w:t>
      </w:r>
      <w:r>
        <w:rPr>
          <w:rFonts w:hint="eastAsia" w:ascii="Times New Roman" w:hAnsi="Times New Roman" w:eastAsia="方正仿宋简体" w:cs="Times New Roman"/>
          <w:sz w:val="32"/>
          <w:szCs w:val="32"/>
          <w:lang w:val="en-US" w:eastAsia="zh-CN"/>
        </w:rPr>
        <w:t>713.63</w:t>
      </w:r>
      <w:r>
        <w:rPr>
          <w:rFonts w:hint="default" w:ascii="Times New Roman" w:hAnsi="Times New Roman" w:eastAsia="方正仿宋简体" w:cs="Times New Roman"/>
          <w:sz w:val="32"/>
          <w:szCs w:val="32"/>
          <w:lang w:val="en-US" w:eastAsia="zh-CN"/>
        </w:rPr>
        <w:t>亩）。</w:t>
      </w:r>
      <w:r>
        <w:rPr>
          <w:rFonts w:hint="eastAsia" w:ascii="Times New Roman" w:hAnsi="Times New Roman" w:eastAsia="方正仿宋简体" w:cs="Times New Roman"/>
          <w:sz w:val="32"/>
          <w:szCs w:val="32"/>
          <w:lang w:val="en-US" w:eastAsia="zh-CN"/>
        </w:rPr>
        <w:t>其中：存量土地39.52</w:t>
      </w:r>
      <w:r>
        <w:rPr>
          <w:rFonts w:hint="default" w:ascii="Times New Roman" w:hAnsi="Times New Roman" w:eastAsia="方正仿宋简体" w:cs="Times New Roman"/>
          <w:sz w:val="32"/>
          <w:szCs w:val="32"/>
          <w:lang w:val="en-US" w:eastAsia="zh-CN"/>
        </w:rPr>
        <w:t>公顷（</w:t>
      </w:r>
      <w:r>
        <w:rPr>
          <w:rFonts w:hint="eastAsia" w:ascii="Times New Roman" w:hAnsi="Times New Roman" w:eastAsia="方正仿宋简体" w:cs="Times New Roman"/>
          <w:sz w:val="32"/>
          <w:szCs w:val="32"/>
          <w:lang w:val="en-US" w:eastAsia="zh-CN"/>
        </w:rPr>
        <w:t>592.80</w:t>
      </w:r>
      <w:r>
        <w:rPr>
          <w:rFonts w:hint="default" w:ascii="Times New Roman" w:hAnsi="Times New Roman" w:eastAsia="方正仿宋简体" w:cs="Times New Roman"/>
          <w:sz w:val="32"/>
          <w:szCs w:val="32"/>
          <w:lang w:val="en-US" w:eastAsia="zh-CN"/>
        </w:rPr>
        <w:t>亩）</w:t>
      </w:r>
      <w:r>
        <w:rPr>
          <w:rFonts w:hint="eastAsia" w:ascii="Times New Roman" w:hAnsi="Times New Roman" w:eastAsia="方正仿宋简体"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年度</w:t>
      </w:r>
      <w:r>
        <w:rPr>
          <w:rFonts w:hint="default" w:ascii="方正楷体简体" w:hAnsi="方正楷体简体" w:eastAsia="方正楷体简体" w:cs="方正楷体简体"/>
          <w:b/>
          <w:bCs/>
          <w:sz w:val="32"/>
          <w:szCs w:val="32"/>
          <w:lang w:val="en-US" w:eastAsia="zh-CN"/>
          <w14:ligatures w14:val="standardContextual"/>
        </w:rPr>
        <w:t>土地</w:t>
      </w:r>
      <w:r>
        <w:rPr>
          <w:rFonts w:hint="eastAsia" w:ascii="方正楷体简体" w:hAnsi="方正楷体简体" w:eastAsia="方正楷体简体" w:cs="方正楷体简体"/>
          <w:b/>
          <w:bCs/>
          <w:sz w:val="32"/>
          <w:szCs w:val="32"/>
          <w:lang w:val="en-US" w:eastAsia="zh-CN"/>
          <w14:ligatures w14:val="standardContextual"/>
        </w:rPr>
        <w:t>储备结构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bCs/>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巴楚</w:t>
      </w:r>
      <w:r>
        <w:rPr>
          <w:rFonts w:hint="default" w:ascii="Times New Roman" w:hAnsi="Times New Roman" w:eastAsia="方正仿宋简体" w:cs="Times New Roman"/>
          <w:sz w:val="32"/>
          <w:szCs w:val="32"/>
          <w:highlight w:val="none"/>
          <w:lang w:val="en-US" w:eastAsia="zh-CN"/>
        </w:rPr>
        <w:t>县土地储备总量中工矿仓储及物流用地</w:t>
      </w:r>
      <w:r>
        <w:rPr>
          <w:rFonts w:hint="eastAsia" w:ascii="Times New Roman" w:hAnsi="Times New Roman" w:eastAsia="方正仿宋简体" w:cs="Times New Roman"/>
          <w:sz w:val="32"/>
          <w:szCs w:val="32"/>
          <w:highlight w:val="none"/>
          <w:lang w:val="en-US" w:eastAsia="zh-CN"/>
        </w:rPr>
        <w:t>8.05</w:t>
      </w:r>
      <w:r>
        <w:rPr>
          <w:rFonts w:hint="default" w:ascii="Times New Roman" w:hAnsi="Times New Roman" w:eastAsia="方正仿宋简体" w:cs="Times New Roman"/>
          <w:sz w:val="32"/>
          <w:szCs w:val="32"/>
          <w:highlight w:val="none"/>
          <w:lang w:val="en-US" w:eastAsia="zh-CN"/>
        </w:rPr>
        <w:t>公顷，占计划储备土地面积的</w:t>
      </w:r>
      <w:r>
        <w:rPr>
          <w:rFonts w:hint="eastAsia" w:ascii="Times New Roman" w:hAnsi="Times New Roman" w:eastAsia="方正仿宋简体" w:cs="Times New Roman"/>
          <w:sz w:val="32"/>
          <w:szCs w:val="32"/>
          <w:highlight w:val="none"/>
          <w:lang w:val="en-US" w:eastAsia="zh-CN"/>
        </w:rPr>
        <w:t>16.92%</w:t>
      </w:r>
      <w:r>
        <w:rPr>
          <w:rFonts w:hint="default" w:ascii="Times New Roman" w:hAnsi="Times New Roman" w:eastAsia="方正仿宋简体" w:cs="Times New Roman"/>
          <w:sz w:val="32"/>
          <w:szCs w:val="32"/>
          <w:highlight w:val="none"/>
          <w:lang w:val="en-US" w:eastAsia="zh-CN"/>
        </w:rPr>
        <w:t>；商服用地</w:t>
      </w:r>
      <w:r>
        <w:rPr>
          <w:rFonts w:hint="eastAsia" w:ascii="Times New Roman" w:hAnsi="Times New Roman" w:eastAsia="方正仿宋简体" w:cs="Times New Roman"/>
          <w:sz w:val="32"/>
          <w:szCs w:val="32"/>
          <w:highlight w:val="none"/>
          <w:lang w:val="en-US" w:eastAsia="zh-CN"/>
        </w:rPr>
        <w:t>7.92</w:t>
      </w:r>
      <w:r>
        <w:rPr>
          <w:rFonts w:hint="default" w:ascii="Times New Roman" w:hAnsi="Times New Roman" w:eastAsia="方正仿宋简体" w:cs="Times New Roman"/>
          <w:sz w:val="32"/>
          <w:szCs w:val="32"/>
          <w:highlight w:val="none"/>
          <w:lang w:val="en-US" w:eastAsia="zh-CN"/>
        </w:rPr>
        <w:t>公顷，占计划储备土地面积的</w:t>
      </w:r>
      <w:r>
        <w:rPr>
          <w:rFonts w:hint="eastAsia" w:ascii="Times New Roman" w:hAnsi="Times New Roman" w:eastAsia="方正仿宋简体" w:cs="Times New Roman"/>
          <w:sz w:val="32"/>
          <w:szCs w:val="32"/>
          <w:highlight w:val="none"/>
          <w:lang w:val="en-US" w:eastAsia="zh-CN"/>
        </w:rPr>
        <w:t>16.65%</w:t>
      </w:r>
      <w:r>
        <w:rPr>
          <w:rFonts w:hint="default" w:ascii="Times New Roman" w:hAnsi="Times New Roman" w:eastAsia="方正仿宋简体" w:cs="Times New Roman"/>
          <w:sz w:val="32"/>
          <w:szCs w:val="32"/>
          <w:highlight w:val="none"/>
          <w:lang w:val="en-US" w:eastAsia="zh-CN"/>
        </w:rPr>
        <w:t>；住宅用地</w:t>
      </w:r>
      <w:r>
        <w:rPr>
          <w:rFonts w:hint="eastAsia" w:ascii="Times New Roman" w:hAnsi="Times New Roman" w:eastAsia="方正仿宋简体" w:cs="Times New Roman"/>
          <w:sz w:val="32"/>
          <w:szCs w:val="32"/>
          <w:highlight w:val="none"/>
          <w:lang w:val="en-US" w:eastAsia="zh-CN"/>
        </w:rPr>
        <w:t>31.61</w:t>
      </w:r>
      <w:r>
        <w:rPr>
          <w:rFonts w:hint="default" w:ascii="Times New Roman" w:hAnsi="Times New Roman" w:eastAsia="方正仿宋简体" w:cs="Times New Roman"/>
          <w:sz w:val="32"/>
          <w:szCs w:val="32"/>
          <w:highlight w:val="none"/>
          <w:lang w:val="en-US" w:eastAsia="zh-CN"/>
        </w:rPr>
        <w:t>公顷，占计划储备土地面积的</w:t>
      </w:r>
      <w:r>
        <w:rPr>
          <w:rFonts w:hint="eastAsia" w:ascii="Times New Roman" w:hAnsi="Times New Roman" w:eastAsia="方正仿宋简体" w:cs="Times New Roman"/>
          <w:sz w:val="32"/>
          <w:szCs w:val="32"/>
          <w:highlight w:val="none"/>
          <w:lang w:val="en-US" w:eastAsia="zh-CN"/>
        </w:rPr>
        <w:t>66.43%</w:t>
      </w:r>
      <w:r>
        <w:rPr>
          <w:rFonts w:hint="default" w:ascii="Times New Roman" w:hAnsi="Times New Roman" w:eastAsia="方正仿宋简体" w:cs="Times New Roman"/>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方正楷体简体" w:hAnsi="方正楷体简体" w:eastAsia="方正楷体简体" w:cs="方正楷体简体"/>
          <w:b/>
          <w:bCs/>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储备地块空间布局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1.巴楚镇（39.52公顷）</w:t>
      </w:r>
      <w:r>
        <w:rPr>
          <w:rFonts w:hint="default"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sz w:val="32"/>
          <w:szCs w:val="32"/>
          <w:lang w:val="en-US" w:eastAsia="zh-CN"/>
        </w:rPr>
        <w:t>集中在城区及公路沿线，以商服用地和住宅用地为主，配套建设产业服务中心，服务城区产业发展与人口居住需求</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sz w:val="32"/>
          <w:szCs w:val="32"/>
          <w:lang w:val="en-US" w:eastAsia="zh-CN"/>
          <w14:ligatures w14:val="standardContextual"/>
        </w:rPr>
      </w:pP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lang w:val="en-US" w:eastAsia="zh-CN"/>
        </w:rPr>
        <w:t>工业园区（</w:t>
      </w:r>
      <w:r>
        <w:rPr>
          <w:rFonts w:hint="eastAsia" w:ascii="Times New Roman" w:hAnsi="Times New Roman" w:eastAsia="方正仿宋简体" w:cs="Times New Roman"/>
          <w:b/>
          <w:bCs/>
          <w:sz w:val="32"/>
          <w:szCs w:val="32"/>
          <w:lang w:val="en-US" w:eastAsia="zh-CN"/>
        </w:rPr>
        <w:t>8.05</w:t>
      </w:r>
      <w:r>
        <w:rPr>
          <w:rFonts w:hint="default" w:ascii="Times New Roman" w:hAnsi="Times New Roman" w:eastAsia="方正仿宋简体" w:cs="Times New Roman"/>
          <w:b/>
          <w:bCs/>
          <w:sz w:val="32"/>
          <w:szCs w:val="32"/>
          <w:lang w:val="en-US" w:eastAsia="zh-CN"/>
        </w:rPr>
        <w:t>公顷）：</w:t>
      </w:r>
      <w:r>
        <w:rPr>
          <w:rFonts w:hint="default" w:ascii="Times New Roman" w:hAnsi="Times New Roman" w:eastAsia="方正仿宋简体" w:cs="Times New Roman"/>
          <w:sz w:val="32"/>
          <w:szCs w:val="32"/>
          <w:lang w:val="en-US" w:eastAsia="zh-CN"/>
        </w:rPr>
        <w:t>全部为工矿仓储用地，用于建设高标准厂房及印染、成衣制造配套设施</w:t>
      </w:r>
      <w:r>
        <w:rPr>
          <w:rFonts w:hint="eastAsia" w:ascii="Times New Roman" w:hAnsi="Times New Roman" w:eastAsia="方正仿宋简体" w:cs="Times New Roman"/>
          <w:sz w:val="32"/>
          <w:szCs w:val="32"/>
          <w:lang w:val="en-US" w:eastAsia="zh-CN"/>
        </w:rPr>
        <w:t>，保障“</w:t>
      </w:r>
      <w:r>
        <w:rPr>
          <w:rFonts w:hint="default" w:ascii="Times New Roman" w:hAnsi="Times New Roman" w:eastAsia="方正仿宋简体" w:cs="Times New Roman"/>
          <w:sz w:val="32"/>
          <w:szCs w:val="32"/>
          <w:lang w:val="en-US" w:eastAsia="zh-CN"/>
        </w:rPr>
        <w:t>纺纱</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织布</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印染</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成衣</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全链条布局。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方正楷体简体" w:hAnsi="方正楷体简体" w:eastAsia="方正楷体简体" w:cs="方正楷体简体"/>
          <w:b/>
          <w:bCs/>
          <w:sz w:val="32"/>
          <w:szCs w:val="32"/>
          <w:lang w:val="en-US" w:eastAsia="zh-CN"/>
          <w14:ligatures w14:val="standardContextual"/>
        </w:rPr>
      </w:pPr>
      <w:r>
        <w:rPr>
          <w:rFonts w:hint="eastAsia" w:ascii="方正楷体简体" w:hAnsi="方正楷体简体" w:eastAsia="方正楷体简体" w:cs="方正楷体简体"/>
          <w:b/>
          <w:bCs/>
          <w:sz w:val="32"/>
          <w:szCs w:val="32"/>
          <w:lang w:val="en-US" w:eastAsia="zh-CN"/>
          <w14:ligatures w14:val="standardContextual"/>
        </w:rPr>
        <w:t>储备地块明细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1.地块编号：BC－CB2026001，土地坐落：巴楚县工业园区体育路北侧、锦业路东侧，面积：4.0254公顷；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2.地块编号：BC－CB2026002，土地坐落：巴楚县迎宾南路东侧、文化路北侧，面积：1.0685公顷；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3.地块编号：BC－CB2026003，土地坐落：巴楚县友谊南路东侧、城南路北侧，面积：2.2085公顷；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4.地块编号：BC－CB2026004，土地坐落：巴楚县友谊南路东侧、城南路北侧，面积：2.7330公顷；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5.地块编号：BC－CB2026005，土地坐落：巴楚县友谊北路东侧、城北路北侧，面积：1.2548公顷；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6.地块编号：BC－CB2026006，土地坐落：巴楚县教育大道南侧、友谊路东侧，面积：9.1896公顷；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7.地块编号：BC－CB2026007，土地坐落：巴楚县胜利路西侧、教育大道南侧，面积：9.8530公顷；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8.地块编号：BC－CB2026008，土地坐落：巴楚县教育大道北侧、胜利路西侧，面积：7.0454公顷；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9.地块编号：BC－CB2026009，土地坐落：巴楚县迎宾南路西侧、幸福路南侧，面积：2.6466公顷。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10.地块编号：BC－CB2026010，土地坐落：巴楚县人民东路南侧、玉泉路西侧，面积：0.5414公顷。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11.地块编号：BC－CB2026011，土地坐落：巴楚县人民东路南侧、玉泉路西侧，面积：0.3369公顷。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12.地块编号：BC2025CB011，土地坐落：巴楚县迎宾南路西侧、幸福路南侧，面积：2.6466公顷。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13.地块编号：BC2025CB001，土地坐落：巴楚县工业园区体育路北侧、锦业路东侧，面积：4.0254公顷。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方正楷体简体" w:hAnsi="方正楷体简体" w:eastAsia="方正楷体简体" w:cs="方正楷体简体"/>
          <w:b/>
          <w:bCs/>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年度资金使用规模。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lang w:val="en-US" w:eastAsia="zh-CN"/>
        </w:rPr>
        <w:t>资金总量：</w:t>
      </w:r>
      <w:r>
        <w:rPr>
          <w:rFonts w:hint="default" w:ascii="Times New Roman" w:hAnsi="Times New Roman" w:eastAsia="方正仿宋简体" w:cs="Times New Roman"/>
          <w:sz w:val="32"/>
          <w:szCs w:val="32"/>
          <w:lang w:val="en-US" w:eastAsia="zh-CN"/>
        </w:rPr>
        <w:t>0.75亿元，</w:t>
      </w:r>
      <w:r>
        <w:rPr>
          <w:rFonts w:hint="eastAsia" w:ascii="Times New Roman" w:hAnsi="Times New Roman" w:eastAsia="方正仿宋简体" w:cs="Times New Roman"/>
          <w:sz w:val="32"/>
          <w:szCs w:val="32"/>
          <w:lang w:val="en-US" w:eastAsia="zh-CN"/>
        </w:rPr>
        <w:t>全部为</w:t>
      </w:r>
      <w:r>
        <w:rPr>
          <w:rFonts w:hint="default" w:ascii="Times New Roman" w:hAnsi="Times New Roman" w:eastAsia="方正仿宋简体" w:cs="Times New Roman"/>
          <w:sz w:val="32"/>
          <w:szCs w:val="32"/>
          <w:lang w:val="en-US" w:eastAsia="zh-CN"/>
        </w:rPr>
        <w:t>申请地方政府专项债券</w:t>
      </w:r>
      <w:r>
        <w:rPr>
          <w:rFonts w:hint="eastAsia" w:ascii="Times New Roman" w:hAnsi="Times New Roman" w:eastAsia="方正仿宋简体" w:cs="Times New Roman"/>
          <w:sz w:val="32"/>
          <w:szCs w:val="32"/>
          <w:lang w:val="en-US" w:eastAsia="zh-CN"/>
        </w:rPr>
        <w:t>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lang w:val="en-US" w:eastAsia="zh-CN"/>
        </w:rPr>
        <w:t>资金管理：</w:t>
      </w:r>
      <w:r>
        <w:rPr>
          <w:rFonts w:hint="default" w:ascii="Times New Roman" w:hAnsi="Times New Roman" w:eastAsia="方正仿宋简体" w:cs="Times New Roman"/>
          <w:sz w:val="32"/>
          <w:szCs w:val="32"/>
          <w:lang w:val="en-US" w:eastAsia="zh-CN"/>
        </w:rPr>
        <w:t>专项债券资金严格对应具体储备项目，实行封闭管理，优先用于存量闲置土地收储，确保项目融资收益平衡</w:t>
      </w:r>
      <w:r>
        <w:rPr>
          <w:rFonts w:hint="eastAsia" w:ascii="Times New Roman" w:hAnsi="Times New Roman" w:eastAsia="方正仿宋简体"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支出方向：</w:t>
      </w:r>
      <w:r>
        <w:rPr>
          <w:rFonts w:hint="default" w:ascii="Times New Roman" w:hAnsi="Times New Roman" w:eastAsia="方正仿宋简体" w:cs="Times New Roman"/>
          <w:sz w:val="32"/>
          <w:szCs w:val="32"/>
          <w:lang w:val="en-US" w:eastAsia="zh-CN"/>
        </w:rPr>
        <w:t>主要用于土地收购补偿、地上附着物拆除、地块前期开发等</w:t>
      </w:r>
      <w:r>
        <w:rPr>
          <w:rFonts w:hint="eastAsia" w:ascii="Times New Roman" w:hAnsi="Times New Roman" w:eastAsia="方正仿宋简体"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黑体简体" w:hAnsi="方正黑体简体" w:eastAsia="方正黑体简体" w:cs="方正黑体简体"/>
          <w:sz w:val="32"/>
          <w:szCs w:val="32"/>
          <w:lang w:val="en-US" w:eastAsia="zh-CN"/>
          <w14:ligatures w14:val="standardContextual"/>
        </w:rPr>
      </w:pPr>
      <w:r>
        <w:rPr>
          <w:rFonts w:hint="default" w:ascii="方正黑体简体" w:hAnsi="方正黑体简体" w:eastAsia="方正黑体简体" w:cs="方正黑体简体"/>
          <w:sz w:val="32"/>
          <w:szCs w:val="32"/>
          <w:lang w:val="en-US" w:eastAsia="zh-CN"/>
          <w14:ligatures w14:val="standardContextual"/>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（一）坚守政策红线。</w:t>
      </w:r>
      <w:r>
        <w:rPr>
          <w:rFonts w:hint="default" w:ascii="Times New Roman" w:hAnsi="Times New Roman" w:eastAsia="方正仿宋简体" w:cs="Times New Roman"/>
          <w:sz w:val="32"/>
          <w:szCs w:val="32"/>
          <w:lang w:val="en-US" w:eastAsia="zh-CN"/>
          <w14:ligatures w14:val="standardContextual"/>
        </w:rPr>
        <w:t>土地收储要坚持依法依规办事，严格按照征地、拆迁补偿安置等相关政策规定，积极稳妥组织实施征地拆迁工作，切实维护群众合法利益。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（二）建立信息公开机制。</w:t>
      </w:r>
      <w:r>
        <w:rPr>
          <w:rFonts w:hint="default" w:ascii="Times New Roman" w:hAnsi="Times New Roman" w:eastAsia="方正仿宋简体" w:cs="Times New Roman"/>
          <w:sz w:val="32"/>
          <w:szCs w:val="32"/>
          <w:lang w:val="en-US" w:eastAsia="zh-CN"/>
          <w14:ligatures w14:val="standardContextual"/>
        </w:rPr>
        <w:t>土地储备计划经县人民政府批准后，及时向社会公开，接受社会监督，</w:t>
      </w:r>
      <w:r>
        <w:rPr>
          <w:rFonts w:hint="eastAsia" w:ascii="Times New Roman" w:hAnsi="Times New Roman" w:eastAsia="方正仿宋简体" w:cs="Times New Roman"/>
          <w:sz w:val="32"/>
          <w:szCs w:val="32"/>
          <w:lang w:val="en-US" w:eastAsia="zh-CN"/>
          <w14:ligatures w14:val="standardContextual"/>
        </w:rPr>
        <w:t>巴楚</w:t>
      </w:r>
      <w:r>
        <w:rPr>
          <w:rFonts w:hint="default" w:ascii="Times New Roman" w:hAnsi="Times New Roman" w:eastAsia="方正仿宋简体" w:cs="Times New Roman"/>
          <w:sz w:val="32"/>
          <w:szCs w:val="32"/>
          <w:lang w:val="en-US" w:eastAsia="zh-CN"/>
          <w14:ligatures w14:val="standardContextual"/>
        </w:rPr>
        <w:t>县自然资源局年终将计划执行情况专题向县政府报告。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（三）建立健全土地储备运作机制。</w:t>
      </w:r>
      <w:r>
        <w:rPr>
          <w:rFonts w:hint="default" w:ascii="Times New Roman" w:hAnsi="Times New Roman" w:eastAsia="方正仿宋简体" w:cs="Times New Roman"/>
          <w:sz w:val="32"/>
          <w:szCs w:val="32"/>
          <w:lang w:val="en-US" w:eastAsia="zh-CN"/>
          <w14:ligatures w14:val="standardContextual"/>
        </w:rPr>
        <w:t>坚持以县政府为主导，统筹县自然资源局、</w:t>
      </w:r>
      <w:r>
        <w:rPr>
          <w:rFonts w:hint="eastAsia" w:ascii="Times New Roman" w:hAnsi="Times New Roman" w:eastAsia="方正仿宋简体" w:cs="Times New Roman"/>
          <w:sz w:val="32"/>
          <w:szCs w:val="32"/>
          <w:lang w:val="en-US" w:eastAsia="zh-CN"/>
          <w14:ligatures w14:val="standardContextual"/>
        </w:rPr>
        <w:t>住房和城乡建设局</w:t>
      </w:r>
      <w:r>
        <w:rPr>
          <w:rFonts w:hint="default" w:ascii="Times New Roman" w:hAnsi="Times New Roman" w:eastAsia="方正仿宋简体" w:cs="Times New Roman"/>
          <w:sz w:val="32"/>
          <w:szCs w:val="32"/>
          <w:lang w:val="en-US" w:eastAsia="zh-CN"/>
          <w14:ligatures w14:val="standardContextual"/>
        </w:rPr>
        <w:t>、财政局，</w:t>
      </w:r>
      <w:r>
        <w:rPr>
          <w:rFonts w:hint="eastAsia" w:ascii="Times New Roman" w:hAnsi="Times New Roman" w:eastAsia="方正仿宋简体" w:cs="Times New Roman"/>
          <w:sz w:val="32"/>
          <w:szCs w:val="32"/>
          <w:lang w:val="en-US" w:eastAsia="zh-CN"/>
          <w14:ligatures w14:val="standardContextual"/>
        </w:rPr>
        <w:t>发展和改革委员会</w:t>
      </w:r>
      <w:r>
        <w:rPr>
          <w:rFonts w:hint="default" w:ascii="Times New Roman" w:hAnsi="Times New Roman" w:eastAsia="方正仿宋简体" w:cs="Times New Roman"/>
          <w:sz w:val="32"/>
          <w:szCs w:val="32"/>
          <w:lang w:val="en-US" w:eastAsia="zh-CN"/>
          <w14:ligatures w14:val="standardContextual"/>
        </w:rPr>
        <w:t>、</w:t>
      </w:r>
      <w:r>
        <w:rPr>
          <w:rFonts w:hint="eastAsia" w:ascii="Times New Roman" w:hAnsi="Times New Roman" w:eastAsia="方正仿宋简体" w:cs="Times New Roman"/>
          <w:sz w:val="32"/>
          <w:szCs w:val="32"/>
          <w:lang w:val="en-US" w:eastAsia="zh-CN"/>
          <w14:ligatures w14:val="standardContextual"/>
        </w:rPr>
        <w:t>商务和工业信息化局</w:t>
      </w:r>
      <w:r>
        <w:rPr>
          <w:rFonts w:hint="default" w:ascii="Times New Roman" w:hAnsi="Times New Roman" w:eastAsia="方正仿宋简体" w:cs="Times New Roman"/>
          <w:sz w:val="32"/>
          <w:szCs w:val="32"/>
          <w:lang w:val="en-US" w:eastAsia="zh-CN"/>
          <w14:ligatures w14:val="standardContextual"/>
        </w:rPr>
        <w:t>等单位，对土地收储、供应等实行统一调度，严格按照计划予以落实。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（四）建立土地储备资金保障制度。</w:t>
      </w:r>
      <w:r>
        <w:rPr>
          <w:rFonts w:hint="default" w:ascii="Times New Roman" w:hAnsi="Times New Roman" w:eastAsia="方正仿宋简体" w:cs="Times New Roman"/>
          <w:sz w:val="32"/>
          <w:szCs w:val="32"/>
          <w:lang w:val="en-US" w:eastAsia="zh-CN"/>
          <w14:ligatures w14:val="standardContextual"/>
        </w:rPr>
        <w:t>县财政局要调度好土地储备项目所需资金，严格按照规定将土地储备资金纳入政府性基金预算，通过整合国有土地收益基金、土地出让收入和其他财政资金予以保障，确保年度土地收储资金需求，实现土地收储工作的良性循环、滚动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简体" w:cs="Times New Roman"/>
          <w:sz w:val="32"/>
          <w:szCs w:val="32"/>
          <w:lang w:val="en-US" w:eastAsia="zh-CN"/>
          <w14:ligatures w14:val="standardContextual"/>
        </w:rPr>
      </w:pPr>
      <w:r>
        <w:rPr>
          <w:rFonts w:hint="default" w:ascii="方正楷体简体" w:hAnsi="方正楷体简体" w:eastAsia="方正楷体简体" w:cs="方正楷体简体"/>
          <w:b/>
          <w:bCs/>
          <w:sz w:val="32"/>
          <w:szCs w:val="32"/>
          <w:lang w:val="en-US" w:eastAsia="zh-CN"/>
          <w14:ligatures w14:val="standardContextual"/>
        </w:rPr>
        <w:t>（五）优先盘活存量，提高利用效率。</w:t>
      </w:r>
      <w:r>
        <w:rPr>
          <w:rFonts w:hint="default" w:ascii="Times New Roman" w:hAnsi="Times New Roman" w:eastAsia="方正仿宋简体" w:cs="Times New Roman"/>
          <w:sz w:val="32"/>
          <w:szCs w:val="32"/>
          <w:lang w:val="en-US" w:eastAsia="zh-CN"/>
          <w14:ligatures w14:val="standardContextual"/>
        </w:rPr>
        <w:t>加大城市低效、闲置、企业改制、行政事业单位搬迁等国有存量用地收储力度，充分拓展建成区土地利用空间。鼓励企业利用存量工业用地建设高标准厂房以及自主兼并重组等方式盘活闲置、低效土地。</w:t>
      </w: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方正仿宋简体" w:cs="Times New Roman"/>
          <w:sz w:val="32"/>
          <w:szCs w:val="32"/>
          <w:lang w:val="en-US" w:eastAsia="zh-CN"/>
          <w14:ligatures w14:val="standardContextua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Calibri" w:hAnsi="Calibri" w:eastAsia="宋体" w:cs="Times New Roman"/>
          <w:kern w:val="2"/>
          <w:sz w:val="21"/>
          <w:szCs w:val="24"/>
          <w:lang w:val="en-US" w:eastAsia="zh-CN" w:bidi="ar-SA"/>
        </w:rPr>
      </w:pPr>
      <w:r>
        <w:rPr>
          <w:rFonts w:hint="eastAsia" w:ascii="Times New Roman" w:hAnsi="Times New Roman" w:eastAsia="方正仿宋简体" w:cs="Times New Roman"/>
          <w:sz w:val="32"/>
          <w:szCs w:val="32"/>
          <w:lang w:val="en-US" w:eastAsia="zh-CN"/>
          <w14:ligatures w14:val="standardContextual"/>
        </w:rPr>
        <w:t>附件：巴楚县2026年度土地储备计划拟实施的土地资产项目地块清单。</w:t>
      </w:r>
    </w:p>
    <w:p>
      <w:pPr>
        <w:bidi w:val="0"/>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snapToGrid/>
          <w:kern w:val="2"/>
          <w:sz w:val="32"/>
          <w:szCs w:val="32"/>
          <w:lang w:val="en-US" w:eastAsia="zh-CN" w:bidi="ar-SA"/>
        </w:rPr>
      </w:pPr>
      <w:r>
        <w:rPr>
          <w:rFonts w:hint="eastAsia" w:ascii="Times New Roman" w:hAnsi="Times New Roman" w:eastAsia="方正仿宋简体" w:cs="Times New Roman"/>
          <w:b w:val="0"/>
          <w:bCs w:val="0"/>
          <w:snapToGrid/>
          <w:kern w:val="2"/>
          <w:sz w:val="32"/>
          <w:szCs w:val="32"/>
          <w:lang w:val="en-US" w:eastAsia="zh-CN" w:bidi="ar-SA"/>
        </w:rPr>
        <w:t>（此件公开发布）</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tabs>
          <w:tab w:val="left" w:pos="5818"/>
        </w:tabs>
        <w:kinsoku/>
        <w:wordWrap/>
        <w:overflowPunct/>
        <w:topLinePunct w:val="0"/>
        <w:autoSpaceDE/>
        <w:autoSpaceDN/>
        <w:bidi w:val="0"/>
        <w:adjustRightInd/>
        <w:snapToGrid/>
        <w:spacing w:line="540" w:lineRule="exact"/>
        <w:jc w:val="left"/>
        <w:textAlignment w:val="auto"/>
        <w:rPr>
          <w:rFonts w:hint="default"/>
          <w:lang w:val="en-US" w:eastAsia="zh-CN"/>
        </w:rPr>
      </w:pPr>
      <w:r>
        <w:rPr>
          <w:rFonts w:hint="eastAsia"/>
          <w:lang w:val="en-US" w:eastAsia="zh-CN"/>
        </w:rPr>
        <w:tab/>
      </w:r>
      <w:r>
        <w:rPr>
          <w:rFonts w:hint="eastAsia" w:cs="Times New Roman"/>
          <w:kern w:val="2"/>
          <w:sz w:val="21"/>
          <w:szCs w:val="24"/>
          <w:lang w:val="en-US" w:eastAsia="zh-CN" w:bidi="ar-SA"/>
        </w:rPr>
        <w:tab/>
      </w: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7E5AE9"/>
    <w:multiLevelType w:val="singleLevel"/>
    <w:tmpl w:val="847E5A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B29EA"/>
    <w:rsid w:val="0E124C7E"/>
    <w:rsid w:val="117A5014"/>
    <w:rsid w:val="257E35C2"/>
    <w:rsid w:val="28A44494"/>
    <w:rsid w:val="34825E0A"/>
    <w:rsid w:val="3EB64308"/>
    <w:rsid w:val="47733723"/>
    <w:rsid w:val="513C549D"/>
    <w:rsid w:val="6435525F"/>
    <w:rsid w:val="6E05442C"/>
    <w:rsid w:val="797634EC"/>
    <w:rsid w:val="7B265BE6"/>
    <w:rsid w:val="7B272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2320</Words>
  <Characters>2606</Characters>
  <Lines>0</Lines>
  <Paragraphs>0</Paragraphs>
  <TotalTime>0</TotalTime>
  <ScaleCrop>false</ScaleCrop>
  <LinksUpToDate>false</LinksUpToDate>
  <CharactersWithSpaces>2628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2025-02-05T08:01:00Z</dcterms:created>
  <dc:creator>Administrator</dc:creator>
  <cp:lastModifiedBy>Administrator</cp:lastModifiedBy>
  <cp:lastPrinted>2026-02-24T09:49:00Z</cp:lastPrinted>
  <dcterms:modified xsi:type="dcterms:W3CDTF">2026-03-11T10:55:45Z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eyJoZGlkIjoiODExZGY4YWQ3ZjZkNTU4YzMyNTFiNzRjMDM5NzQ0NDgiLCJ1c2VySWQiOiI2MjY0MjU5NzcifQ==</vt:lpwstr>
  </property>
  <property fmtid="{D5CDD505-2E9C-101B-9397-08002B2CF9AE}" pid="4" name="ICV">
    <vt:lpwstr>10917636B5B44996B3C4387F4E45D270_12</vt:lpwstr>
  </property>
</Properties>
</file>