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 w:hAnsi="方正仿宋" w:eastAsia="方正仿宋" w:cs="方正仿宋"/>
          <w:color w:val="auto"/>
          <w:sz w:val="32"/>
          <w:szCs w:val="32"/>
          <w:highlight w:val="none"/>
          <w:lang w:val="en-US" w:eastAsia="zh-CN"/>
        </w:rPr>
      </w:pPr>
      <w:bookmarkStart w:id="0" w:name="_Toc11855_WPSOffice_Level1"/>
      <w:bookmarkStart w:id="1" w:name="_Toc25742_WPSOffice_Level1"/>
      <w:bookmarkStart w:id="2" w:name="_Toc7962_WPSOffice_Level1"/>
      <w:bookmarkStart w:id="3" w:name="_Toc29974_WPSOffice_Level1"/>
      <w:bookmarkStart w:id="4" w:name="_Toc21639_WPSOffice_Level1"/>
      <w:bookmarkStart w:id="5" w:name="_Toc18082_WPSOffice_Level1"/>
      <w:r>
        <w:rPr>
          <w:rFonts w:hint="eastAsia" w:ascii="方正仿宋" w:hAnsi="方正仿宋" w:eastAsia="方正仿宋" w:cs="方正仿宋"/>
          <w:color w:val="auto"/>
          <w:sz w:val="32"/>
          <w:szCs w:val="32"/>
          <w:highlight w:val="none"/>
          <w:lang w:val="en-US" w:eastAsia="zh-CN"/>
        </w:rPr>
        <w:t>附件</w:t>
      </w:r>
      <w:r>
        <w:rPr>
          <w:rFonts w:hint="default" w:ascii="Times New Roman" w:hAnsi="Times New Roman" w:eastAsia="方正仿宋" w:cs="Times New Roman"/>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方正小标宋_GBK" w:hAnsi="方正小标宋_GBK" w:eastAsia="方正小标宋_GBK" w:cs="方正小标宋_GBK"/>
          <w:b w:val="0"/>
          <w:bCs/>
          <w:color w:val="auto"/>
          <w:sz w:val="40"/>
          <w:szCs w:val="40"/>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方正小标宋_GBK" w:hAnsi="方正小标宋_GBK" w:eastAsia="方正小标宋_GBK" w:cs="方正小标宋_GBK"/>
          <w:b w:val="0"/>
          <w:bCs/>
          <w:color w:val="auto"/>
          <w:sz w:val="40"/>
          <w:szCs w:val="40"/>
          <w:highlight w:val="none"/>
        </w:rPr>
      </w:pPr>
      <w:r>
        <w:rPr>
          <w:rFonts w:hint="eastAsia" w:ascii="方正小标宋_GBK" w:hAnsi="方正小标宋_GBK" w:eastAsia="方正小标宋_GBK" w:cs="方正小标宋_GBK"/>
          <w:b w:val="0"/>
          <w:bCs/>
          <w:color w:val="auto"/>
          <w:sz w:val="40"/>
          <w:szCs w:val="40"/>
          <w:highlight w:val="none"/>
          <w:lang w:eastAsia="zh-CN"/>
        </w:rPr>
        <w:t>巴楚县</w:t>
      </w:r>
      <w:r>
        <w:rPr>
          <w:rFonts w:hint="eastAsia" w:ascii="方正小标宋_GBK" w:hAnsi="方正小标宋_GBK" w:eastAsia="方正小标宋_GBK" w:cs="方正小标宋_GBK"/>
          <w:b w:val="0"/>
          <w:bCs/>
          <w:color w:val="auto"/>
          <w:sz w:val="40"/>
          <w:szCs w:val="40"/>
          <w:highlight w:val="none"/>
        </w:rPr>
        <w:t>生产</w:t>
      </w:r>
      <w:r>
        <w:rPr>
          <w:rFonts w:hint="eastAsia" w:ascii="方正小标宋_GBK" w:hAnsi="方正小标宋_GBK" w:eastAsia="方正小标宋_GBK" w:cs="方正小标宋_GBK"/>
          <w:b w:val="0"/>
          <w:bCs/>
          <w:color w:val="auto"/>
          <w:sz w:val="40"/>
          <w:szCs w:val="40"/>
          <w:highlight w:val="none"/>
          <w:lang w:val="en-US" w:eastAsia="zh-CN"/>
        </w:rPr>
        <w:t>安全</w:t>
      </w:r>
      <w:r>
        <w:rPr>
          <w:rFonts w:hint="eastAsia" w:ascii="方正小标宋_GBK" w:hAnsi="方正小标宋_GBK" w:eastAsia="方正小标宋_GBK" w:cs="方正小标宋_GBK"/>
          <w:b w:val="0"/>
          <w:bCs/>
          <w:color w:val="auto"/>
          <w:sz w:val="40"/>
          <w:szCs w:val="40"/>
          <w:highlight w:val="none"/>
        </w:rPr>
        <w:t>事故应急预案</w:t>
      </w:r>
      <w:bookmarkEnd w:id="0"/>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w:t>
      </w:r>
      <w:r>
        <w:rPr>
          <w:rFonts w:hint="eastAsia" w:ascii="方正小标宋_GBK" w:hAnsi="方正小标宋_GBK" w:eastAsia="方正小标宋_GBK" w:cs="方正小标宋_GBK"/>
          <w:sz w:val="40"/>
          <w:szCs w:val="40"/>
          <w:lang w:val="en-US" w:eastAsia="zh-CN"/>
        </w:rPr>
        <w:t>征求意见稿</w:t>
      </w:r>
      <w:r>
        <w:rPr>
          <w:rFonts w:hint="eastAsia" w:ascii="方正小标宋_GBK" w:hAnsi="方正小标宋_GBK" w:eastAsia="方正小标宋_GBK" w:cs="方正小标宋_GBK"/>
          <w:sz w:val="40"/>
          <w:szCs w:val="4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_GB2312" w:eastAsia="楷体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方正黑体" w:hAnsi="方正黑体" w:eastAsia="方正黑体" w:cs="方正黑体"/>
          <w:b/>
          <w:bCs w:val="0"/>
          <w:color w:val="auto"/>
          <w:sz w:val="32"/>
          <w:szCs w:val="32"/>
          <w:highlight w:val="none"/>
        </w:rPr>
      </w:pPr>
      <w:bookmarkStart w:id="6" w:name="_Toc21276_WPSOffice_Level1"/>
      <w:bookmarkStart w:id="7" w:name="_Toc23730_WPSOffice_Level1"/>
      <w:bookmarkStart w:id="8" w:name="_Toc22553_WPSOffice_Level1"/>
      <w:r>
        <w:rPr>
          <w:rFonts w:hint="eastAsia" w:ascii="方正黑体" w:hAnsi="方正黑体" w:eastAsia="方正黑体" w:cs="方正黑体"/>
          <w:b/>
          <w:bCs w:val="0"/>
          <w:color w:val="auto"/>
          <w:sz w:val="32"/>
          <w:szCs w:val="32"/>
          <w:highlight w:val="none"/>
        </w:rPr>
        <w:t>1 总则</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rPr>
      </w:pPr>
      <w:bookmarkStart w:id="9" w:name="_Toc19262_WPSOffice_Level2"/>
      <w:bookmarkStart w:id="10" w:name="_Toc22091_WPSOffice_Level2"/>
      <w:bookmarkStart w:id="11" w:name="_Toc8432_WPSOffice_Level2"/>
      <w:r>
        <w:rPr>
          <w:rFonts w:hint="eastAsia" w:ascii="方正楷体" w:hAnsi="方正楷体" w:eastAsia="方正楷体" w:cs="方正楷体"/>
          <w:b/>
          <w:color w:val="auto"/>
          <w:sz w:val="32"/>
          <w:szCs w:val="32"/>
          <w:highlight w:val="none"/>
        </w:rPr>
        <w:t>1.1 编制目的</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规范全</w:t>
      </w:r>
      <w:r>
        <w:rPr>
          <w:rFonts w:hint="eastAsia" w:ascii="方正仿宋" w:hAnsi="方正仿宋" w:eastAsia="方正仿宋" w:cs="方正仿宋"/>
          <w:color w:val="auto"/>
          <w:sz w:val="32"/>
          <w:szCs w:val="32"/>
          <w:highlight w:val="none"/>
          <w:lang w:eastAsia="zh-CN"/>
        </w:rPr>
        <w:t>县</w:t>
      </w:r>
      <w:r>
        <w:rPr>
          <w:rFonts w:hint="eastAsia" w:ascii="方正仿宋" w:hAnsi="方正仿宋" w:eastAsia="方正仿宋" w:cs="方正仿宋"/>
          <w:color w:val="auto"/>
          <w:sz w:val="32"/>
          <w:szCs w:val="32"/>
          <w:highlight w:val="none"/>
        </w:rPr>
        <w:t>生产</w:t>
      </w:r>
      <w:r>
        <w:rPr>
          <w:rFonts w:hint="eastAsia" w:ascii="方正仿宋" w:hAnsi="方正仿宋" w:eastAsia="方正仿宋" w:cs="方正仿宋"/>
          <w:color w:val="auto"/>
          <w:sz w:val="32"/>
          <w:szCs w:val="32"/>
          <w:highlight w:val="none"/>
          <w:lang w:val="en-US" w:eastAsia="zh-CN"/>
        </w:rPr>
        <w:t>安全</w:t>
      </w:r>
      <w:r>
        <w:rPr>
          <w:rFonts w:hint="eastAsia" w:ascii="方正仿宋" w:hAnsi="方正仿宋" w:eastAsia="方正仿宋" w:cs="方正仿宋"/>
          <w:color w:val="auto"/>
          <w:sz w:val="32"/>
          <w:szCs w:val="32"/>
          <w:highlight w:val="none"/>
        </w:rPr>
        <w:t>事故应急管理和应急响应程序，科学、高效、有序实施应急救援，最大程度地减少人员伤亡和财产损失，避免或者减少事故对环境造成的危害，保障人民群众生命财产安全和社会</w:t>
      </w:r>
      <w:r>
        <w:rPr>
          <w:rFonts w:hint="eastAsia" w:ascii="方正仿宋" w:hAnsi="方正仿宋" w:eastAsia="方正仿宋" w:cs="方正仿宋"/>
          <w:color w:val="auto"/>
          <w:sz w:val="32"/>
          <w:szCs w:val="32"/>
          <w:highlight w:val="none"/>
          <w:lang w:val="en-US" w:eastAsia="zh-CN"/>
        </w:rPr>
        <w:t>大局</w:t>
      </w:r>
      <w:r>
        <w:rPr>
          <w:rFonts w:hint="eastAsia" w:ascii="方正仿宋" w:hAnsi="方正仿宋" w:eastAsia="方正仿宋" w:cs="方正仿宋"/>
          <w:color w:val="auto"/>
          <w:sz w:val="32"/>
          <w:szCs w:val="32"/>
          <w:highlight w:val="none"/>
        </w:rPr>
        <w:t>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rPr>
      </w:pPr>
      <w:bookmarkStart w:id="12" w:name="_Toc12474_WPSOffice_Level2"/>
      <w:bookmarkStart w:id="13" w:name="_Toc7919_WPSOffice_Level2"/>
      <w:bookmarkStart w:id="14" w:name="_Toc4129_WPSOffice_Level2"/>
      <w:r>
        <w:rPr>
          <w:rFonts w:hint="eastAsia" w:ascii="方正楷体" w:hAnsi="方正楷体" w:eastAsia="方正楷体" w:cs="方正楷体"/>
          <w:b/>
          <w:color w:val="auto"/>
          <w:sz w:val="32"/>
          <w:szCs w:val="32"/>
          <w:highlight w:val="none"/>
        </w:rPr>
        <w:t>1.2 编制依据</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520" w:lineRule="exact"/>
        <w:ind w:firstLine="555"/>
        <w:jc w:val="left"/>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依据《中华人民共和国安全生产法》</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lang w:val="en-US" w:eastAsia="zh-CN"/>
        </w:rPr>
        <w:t>中华人民共和国消防法》</w:t>
      </w:r>
      <w:r>
        <w:rPr>
          <w:rFonts w:hint="eastAsia" w:ascii="方正仿宋" w:hAnsi="方正仿宋" w:eastAsia="方正仿宋" w:cs="方正仿宋"/>
          <w:color w:val="auto"/>
          <w:sz w:val="32"/>
          <w:szCs w:val="32"/>
          <w:highlight w:val="none"/>
        </w:rPr>
        <w:t>《中华人民共和国突发事件应对法》</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lang w:val="en-US" w:eastAsia="zh-CN"/>
        </w:rPr>
        <w:t>中华人民共和国矿山安全法》</w:t>
      </w:r>
      <w:r>
        <w:rPr>
          <w:rFonts w:hint="eastAsia" w:ascii="方正仿宋" w:hAnsi="方正仿宋" w:eastAsia="方正仿宋" w:cs="方正仿宋"/>
          <w:color w:val="auto"/>
          <w:sz w:val="32"/>
          <w:szCs w:val="32"/>
          <w:highlight w:val="none"/>
        </w:rPr>
        <w:t>《生产安全事故应急条例》《生产安全事故报告和调查处理条例》</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lang w:val="en-US" w:eastAsia="zh-CN"/>
        </w:rPr>
        <w:t>危险化学品安全管理条例》《大型群众性活动安全管理条例》</w:t>
      </w:r>
      <w:r>
        <w:rPr>
          <w:rFonts w:hint="eastAsia" w:ascii="方正仿宋" w:hAnsi="方正仿宋" w:eastAsia="方正仿宋" w:cs="方正仿宋"/>
          <w:color w:val="auto"/>
          <w:sz w:val="32"/>
          <w:szCs w:val="32"/>
          <w:highlight w:val="none"/>
        </w:rPr>
        <w:t>《突发事件应急预案管理办法》《生产安全事故应急预案管理办法》《新疆维吾尔自治区安全生产条例》</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rPr>
        <w:t>新疆维吾尔自治区</w:t>
      </w:r>
      <w:r>
        <w:rPr>
          <w:rFonts w:hint="eastAsia" w:ascii="方正仿宋" w:hAnsi="方正仿宋" w:eastAsia="方正仿宋" w:cs="方正仿宋"/>
          <w:color w:val="auto"/>
          <w:sz w:val="32"/>
          <w:szCs w:val="32"/>
          <w:highlight w:val="none"/>
          <w:lang w:val="en-US" w:eastAsia="zh-CN"/>
        </w:rPr>
        <w:t>突发事件总体应急预案》</w:t>
      </w:r>
      <w:r>
        <w:rPr>
          <w:rFonts w:hint="eastAsia" w:ascii="方正仿宋" w:hAnsi="方正仿宋" w:eastAsia="方正仿宋" w:cs="方正仿宋"/>
          <w:color w:val="auto"/>
          <w:sz w:val="32"/>
          <w:szCs w:val="32"/>
          <w:highlight w:val="none"/>
        </w:rPr>
        <w:t>《新疆维吾尔自治区安全生产事故应急预案</w:t>
      </w:r>
      <w:r>
        <w:rPr>
          <w:rFonts w:hint="eastAsia" w:ascii="方正仿宋_GBK" w:hAnsi="方正仿宋_GBK" w:eastAsia="方正仿宋_GBK" w:cs="方正仿宋_GBK"/>
          <w:color w:val="auto"/>
          <w:sz w:val="32"/>
          <w:szCs w:val="32"/>
          <w:highlight w:val="none"/>
        </w:rPr>
        <w:t>》《</w:t>
      </w:r>
      <w:r>
        <w:rPr>
          <w:rFonts w:hint="eastAsia" w:ascii="方正仿宋" w:hAnsi="方正仿宋" w:eastAsia="方正仿宋" w:cs="方正仿宋"/>
          <w:color w:val="auto"/>
          <w:sz w:val="32"/>
          <w:szCs w:val="32"/>
          <w:highlight w:val="none"/>
          <w:lang w:val="en-US" w:eastAsia="zh-CN"/>
        </w:rPr>
        <w:t>喀什地区</w:t>
      </w:r>
      <w:r>
        <w:rPr>
          <w:rFonts w:hint="eastAsia" w:ascii="方正仿宋" w:hAnsi="方正仿宋" w:eastAsia="方正仿宋" w:cs="方正仿宋"/>
          <w:color w:val="auto"/>
          <w:sz w:val="32"/>
          <w:szCs w:val="32"/>
          <w:highlight w:val="none"/>
        </w:rPr>
        <w:t>突发事件总体应急预案》</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lang w:val="en-US" w:eastAsia="zh-CN"/>
        </w:rPr>
        <w:t>喀什地区生产安全事故应急预案》</w:t>
      </w:r>
      <w:r>
        <w:rPr>
          <w:rFonts w:hint="eastAsia" w:ascii="方正仿宋" w:hAnsi="方正仿宋" w:eastAsia="方正仿宋" w:cs="方正仿宋"/>
          <w:color w:val="auto"/>
          <w:sz w:val="32"/>
          <w:szCs w:val="32"/>
          <w:highlight w:val="none"/>
        </w:rPr>
        <w:t>和《</w:t>
      </w:r>
      <w:r>
        <w:rPr>
          <w:rFonts w:hint="eastAsia" w:ascii="方正仿宋" w:hAnsi="方正仿宋" w:eastAsia="方正仿宋" w:cs="方正仿宋"/>
          <w:color w:val="auto"/>
          <w:sz w:val="32"/>
          <w:szCs w:val="32"/>
          <w:highlight w:val="none"/>
          <w:lang w:eastAsia="zh-CN"/>
        </w:rPr>
        <w:t>巴楚县</w:t>
      </w:r>
      <w:r>
        <w:rPr>
          <w:rFonts w:hint="eastAsia" w:ascii="方正仿宋" w:hAnsi="方正仿宋" w:eastAsia="方正仿宋" w:cs="方正仿宋"/>
          <w:color w:val="auto"/>
          <w:sz w:val="32"/>
          <w:szCs w:val="32"/>
          <w:highlight w:val="none"/>
        </w:rPr>
        <w:t>突发公共事件总体应急预案》等法律法规及有关规定，制定本预案。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rPr>
      </w:pPr>
      <w:bookmarkStart w:id="15" w:name="_Toc4784_WPSOffice_Level2"/>
      <w:bookmarkStart w:id="16" w:name="_Toc2892_WPSOffice_Level2"/>
      <w:bookmarkStart w:id="17" w:name="_Toc24276_WPSOffice_Level2"/>
      <w:r>
        <w:rPr>
          <w:rFonts w:hint="eastAsia" w:ascii="方正楷体" w:hAnsi="方正楷体" w:eastAsia="方正楷体" w:cs="方正楷体"/>
          <w:b/>
          <w:color w:val="auto"/>
          <w:sz w:val="32"/>
          <w:szCs w:val="32"/>
          <w:highlight w:val="none"/>
        </w:rPr>
        <w:t>1.3 适用范围</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520" w:lineRule="exact"/>
        <w:ind w:firstLine="555"/>
        <w:jc w:val="left"/>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本预案适用于</w:t>
      </w:r>
      <w:r>
        <w:rPr>
          <w:rFonts w:hint="eastAsia" w:ascii="方正仿宋" w:hAnsi="方正仿宋" w:eastAsia="方正仿宋" w:cs="方正仿宋"/>
          <w:color w:val="auto"/>
          <w:sz w:val="32"/>
          <w:szCs w:val="32"/>
          <w:highlight w:val="none"/>
          <w:lang w:eastAsia="zh-CN"/>
        </w:rPr>
        <w:t>巴楚县</w:t>
      </w:r>
      <w:r>
        <w:rPr>
          <w:rFonts w:hint="eastAsia" w:ascii="方正仿宋" w:hAnsi="方正仿宋" w:eastAsia="方正仿宋" w:cs="方正仿宋"/>
          <w:color w:val="auto"/>
          <w:sz w:val="32"/>
          <w:szCs w:val="32"/>
          <w:highlight w:val="none"/>
        </w:rPr>
        <w:t>行政区域内下列生产安全事故的应对工作：</w:t>
      </w:r>
    </w:p>
    <w:p>
      <w:pPr>
        <w:keepNext w:val="0"/>
        <w:keepLines w:val="0"/>
        <w:pageBreakBefore w:val="0"/>
        <w:widowControl w:val="0"/>
        <w:kinsoku/>
        <w:wordWrap/>
        <w:overflowPunct/>
        <w:topLinePunct w:val="0"/>
        <w:autoSpaceDE/>
        <w:autoSpaceDN/>
        <w:bidi w:val="0"/>
        <w:adjustRightInd/>
        <w:snapToGrid/>
        <w:spacing w:line="520" w:lineRule="exact"/>
        <w:ind w:firstLine="555"/>
        <w:jc w:val="left"/>
        <w:textAlignment w:val="auto"/>
        <w:outlineLvl w:val="9"/>
        <w:rPr>
          <w:rFonts w:hint="eastAsia" w:ascii="方正仿宋" w:hAnsi="方正仿宋" w:eastAsia="方正仿宋" w:cs="方正仿宋"/>
          <w:color w:val="auto"/>
          <w:sz w:val="32"/>
          <w:szCs w:val="32"/>
          <w:highlight w:val="none"/>
        </w:rPr>
      </w:pPr>
      <w:r>
        <w:rPr>
          <w:rFonts w:hint="default" w:ascii="Times New Roman" w:hAnsi="Times New Roman" w:eastAsia="方正仿宋" w:cs="Times New Roman"/>
          <w:color w:val="auto"/>
          <w:sz w:val="32"/>
          <w:szCs w:val="32"/>
          <w:highlight w:val="none"/>
        </w:rPr>
        <w:t>（1）</w:t>
      </w:r>
      <w:r>
        <w:rPr>
          <w:rFonts w:hint="eastAsia" w:ascii="方正仿宋" w:hAnsi="方正仿宋" w:eastAsia="方正仿宋" w:cs="方正仿宋"/>
          <w:color w:val="auto"/>
          <w:sz w:val="32"/>
          <w:szCs w:val="32"/>
          <w:highlight w:val="none"/>
          <w:lang w:val="en-US" w:eastAsia="zh-CN"/>
        </w:rPr>
        <w:t>在本行政区域内发生的一般及以上生产安全事故；</w:t>
      </w:r>
    </w:p>
    <w:p>
      <w:pPr>
        <w:keepNext w:val="0"/>
        <w:keepLines w:val="0"/>
        <w:pageBreakBefore w:val="0"/>
        <w:widowControl w:val="0"/>
        <w:kinsoku/>
        <w:wordWrap/>
        <w:overflowPunct/>
        <w:topLinePunct w:val="0"/>
        <w:autoSpaceDE/>
        <w:autoSpaceDN/>
        <w:bidi w:val="0"/>
        <w:adjustRightInd/>
        <w:snapToGrid/>
        <w:spacing w:line="520" w:lineRule="exact"/>
        <w:ind w:firstLine="555"/>
        <w:jc w:val="left"/>
        <w:textAlignment w:val="auto"/>
        <w:outlineLvl w:val="9"/>
        <w:rPr>
          <w:rFonts w:hint="eastAsia" w:ascii="方正仿宋" w:hAnsi="方正仿宋" w:eastAsia="方正仿宋" w:cs="方正仿宋"/>
          <w:color w:val="auto"/>
          <w:sz w:val="32"/>
          <w:szCs w:val="32"/>
          <w:highlight w:val="none"/>
          <w:lang w:eastAsia="zh-CN"/>
        </w:rPr>
      </w:pPr>
      <w:r>
        <w:rPr>
          <w:rFonts w:hint="eastAsia" w:ascii="Times New Roman" w:hAnsi="Times New Roman" w:eastAsia="方正仿宋" w:cs="Times New Roman"/>
          <w:color w:val="auto"/>
          <w:sz w:val="32"/>
          <w:szCs w:val="32"/>
          <w:highlight w:val="none"/>
        </w:rPr>
        <w:t>（2）</w:t>
      </w:r>
      <w:r>
        <w:rPr>
          <w:rFonts w:hint="eastAsia" w:ascii="方正仿宋" w:hAnsi="方正仿宋" w:eastAsia="方正仿宋" w:cs="方正仿宋"/>
          <w:color w:val="auto"/>
          <w:sz w:val="32"/>
          <w:szCs w:val="32"/>
          <w:highlight w:val="none"/>
        </w:rPr>
        <w:t>超出</w:t>
      </w:r>
      <w:r>
        <w:rPr>
          <w:rFonts w:hint="eastAsia" w:ascii="方正仿宋" w:hAnsi="方正仿宋" w:eastAsia="方正仿宋" w:cs="方正仿宋"/>
          <w:color w:val="auto"/>
          <w:sz w:val="32"/>
          <w:szCs w:val="32"/>
          <w:highlight w:val="none"/>
          <w:lang w:val="en-US" w:eastAsia="zh-CN"/>
        </w:rPr>
        <w:t>事发地</w:t>
      </w:r>
      <w:r>
        <w:rPr>
          <w:rFonts w:hint="eastAsia" w:ascii="方正仿宋" w:hAnsi="方正仿宋" w:eastAsia="方正仿宋" w:cs="方正仿宋"/>
          <w:color w:val="auto"/>
          <w:sz w:val="32"/>
          <w:szCs w:val="32"/>
          <w:highlight w:val="none"/>
          <w:lang w:eastAsia="zh-CN"/>
        </w:rPr>
        <w:t>乡镇</w:t>
      </w:r>
      <w:r>
        <w:rPr>
          <w:rFonts w:hint="eastAsia" w:ascii="方正仿宋" w:hAnsi="方正仿宋" w:eastAsia="方正仿宋" w:cs="方正仿宋"/>
          <w:color w:val="auto"/>
          <w:sz w:val="32"/>
          <w:szCs w:val="32"/>
          <w:highlight w:val="none"/>
        </w:rPr>
        <w:t>人民政府处置能力生产安全事故</w:t>
      </w:r>
      <w:r>
        <w:rPr>
          <w:rFonts w:hint="eastAsia" w:ascii="方正仿宋" w:hAnsi="方正仿宋" w:eastAsia="方正仿宋" w:cs="方正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55"/>
        <w:jc w:val="left"/>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Times New Roman" w:hAnsi="Times New Roman" w:eastAsia="方正仿宋" w:cs="Times New Roman"/>
          <w:color w:val="auto"/>
          <w:sz w:val="32"/>
          <w:szCs w:val="32"/>
          <w:highlight w:val="none"/>
          <w:lang w:eastAsia="zh-CN"/>
        </w:rPr>
        <w:t>（</w:t>
      </w:r>
      <w:r>
        <w:rPr>
          <w:rFonts w:hint="eastAsia" w:ascii="Times New Roman" w:hAnsi="Times New Roman" w:eastAsia="方正仿宋" w:cs="Times New Roman"/>
          <w:color w:val="auto"/>
          <w:sz w:val="32"/>
          <w:szCs w:val="32"/>
          <w:highlight w:val="none"/>
          <w:lang w:val="en-US" w:eastAsia="zh-CN"/>
        </w:rPr>
        <w:t>3）</w:t>
      </w:r>
      <w:r>
        <w:rPr>
          <w:rFonts w:hint="eastAsia" w:ascii="方正仿宋" w:hAnsi="方正仿宋" w:eastAsia="方正仿宋" w:cs="方正仿宋"/>
          <w:color w:val="auto"/>
          <w:sz w:val="32"/>
          <w:szCs w:val="32"/>
          <w:highlight w:val="none"/>
          <w:lang w:val="en-US" w:eastAsia="zh-CN"/>
        </w:rPr>
        <w:t>跨事发地乡镇行政区、跨多个领域（行业和部门）的生产安全事故；</w:t>
      </w:r>
    </w:p>
    <w:p>
      <w:pPr>
        <w:keepNext w:val="0"/>
        <w:keepLines w:val="0"/>
        <w:pageBreakBefore w:val="0"/>
        <w:widowControl w:val="0"/>
        <w:kinsoku/>
        <w:wordWrap/>
        <w:overflowPunct/>
        <w:topLinePunct w:val="0"/>
        <w:autoSpaceDE/>
        <w:autoSpaceDN/>
        <w:bidi w:val="0"/>
        <w:adjustRightInd/>
        <w:snapToGrid/>
        <w:spacing w:line="520" w:lineRule="exact"/>
        <w:ind w:firstLine="555"/>
        <w:jc w:val="left"/>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Times New Roman" w:hAnsi="Times New Roman" w:eastAsia="方正仿宋" w:cs="Times New Roman"/>
          <w:color w:val="auto"/>
          <w:sz w:val="32"/>
          <w:szCs w:val="32"/>
          <w:highlight w:val="none"/>
          <w:lang w:val="en-US" w:eastAsia="zh-CN"/>
        </w:rPr>
        <w:t>（4）</w:t>
      </w:r>
      <w:r>
        <w:rPr>
          <w:rFonts w:hint="eastAsia" w:ascii="方正仿宋" w:hAnsi="方正仿宋" w:eastAsia="方正仿宋" w:cs="方正仿宋"/>
          <w:color w:val="auto"/>
          <w:sz w:val="32"/>
          <w:szCs w:val="32"/>
          <w:highlight w:val="none"/>
          <w:lang w:val="en-US" w:eastAsia="zh-CN"/>
        </w:rPr>
        <w:t>应事发地乡镇人民政府请求的生产安全事故；</w:t>
      </w:r>
    </w:p>
    <w:p>
      <w:pPr>
        <w:keepNext w:val="0"/>
        <w:keepLines w:val="0"/>
        <w:pageBreakBefore w:val="0"/>
        <w:widowControl w:val="0"/>
        <w:kinsoku/>
        <w:wordWrap/>
        <w:overflowPunct/>
        <w:topLinePunct w:val="0"/>
        <w:autoSpaceDE/>
        <w:autoSpaceDN/>
        <w:bidi w:val="0"/>
        <w:adjustRightInd/>
        <w:snapToGrid/>
        <w:spacing w:line="520" w:lineRule="exact"/>
        <w:ind w:firstLine="555"/>
        <w:jc w:val="left"/>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Times New Roman" w:hAnsi="Times New Roman" w:eastAsia="方正仿宋" w:cs="Times New Roman"/>
          <w:color w:val="auto"/>
          <w:sz w:val="32"/>
          <w:szCs w:val="32"/>
          <w:highlight w:val="none"/>
          <w:lang w:val="en-US" w:eastAsia="zh-CN"/>
        </w:rPr>
        <w:t>（5）</w:t>
      </w:r>
      <w:r>
        <w:rPr>
          <w:rFonts w:hint="eastAsia" w:ascii="方正仿宋" w:hAnsi="方正仿宋" w:eastAsia="方正仿宋" w:cs="方正仿宋"/>
          <w:color w:val="auto"/>
          <w:sz w:val="32"/>
          <w:szCs w:val="32"/>
          <w:highlight w:val="none"/>
          <w:lang w:val="en-US" w:eastAsia="zh-CN"/>
        </w:rPr>
        <w:t>县委、县人民政府认为有必要处置的生产安全事故；</w:t>
      </w:r>
    </w:p>
    <w:p>
      <w:pPr>
        <w:keepNext w:val="0"/>
        <w:keepLines w:val="0"/>
        <w:pageBreakBefore w:val="0"/>
        <w:widowControl w:val="0"/>
        <w:kinsoku/>
        <w:wordWrap/>
        <w:overflowPunct/>
        <w:topLinePunct w:val="0"/>
        <w:autoSpaceDE/>
        <w:autoSpaceDN/>
        <w:bidi w:val="0"/>
        <w:adjustRightInd/>
        <w:snapToGrid/>
        <w:spacing w:line="520" w:lineRule="exact"/>
        <w:ind w:firstLine="555"/>
        <w:jc w:val="left"/>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Times New Roman" w:hAnsi="Times New Roman" w:eastAsia="方正仿宋" w:cs="Times New Roman"/>
          <w:color w:val="auto"/>
          <w:sz w:val="32"/>
          <w:szCs w:val="32"/>
          <w:highlight w:val="none"/>
        </w:rPr>
        <w:t>（</w:t>
      </w:r>
      <w:r>
        <w:rPr>
          <w:rFonts w:hint="eastAsia" w:ascii="Times New Roman" w:hAnsi="Times New Roman" w:eastAsia="方正仿宋" w:cs="Times New Roman"/>
          <w:color w:val="auto"/>
          <w:sz w:val="32"/>
          <w:szCs w:val="32"/>
          <w:highlight w:val="none"/>
          <w:lang w:val="en-US" w:eastAsia="zh-CN"/>
        </w:rPr>
        <w:t>6</w:t>
      </w:r>
      <w:r>
        <w:rPr>
          <w:rFonts w:hint="eastAsia" w:ascii="Times New Roman" w:hAnsi="Times New Roman" w:eastAsia="方正仿宋" w:cs="Times New Roman"/>
          <w:color w:val="auto"/>
          <w:sz w:val="32"/>
          <w:szCs w:val="32"/>
          <w:highlight w:val="none"/>
        </w:rPr>
        <w:t>）</w:t>
      </w:r>
      <w:r>
        <w:rPr>
          <w:rFonts w:hint="eastAsia" w:ascii="方正仿宋" w:hAnsi="方正仿宋" w:eastAsia="方正仿宋" w:cs="方正仿宋"/>
          <w:color w:val="auto"/>
          <w:sz w:val="32"/>
          <w:szCs w:val="32"/>
          <w:highlight w:val="none"/>
          <w:lang w:val="en-US" w:eastAsia="zh-CN"/>
        </w:rPr>
        <w:t>地区应急管理局提出，需要参加、配合或协助处置的生产安全事故。</w:t>
      </w:r>
    </w:p>
    <w:p>
      <w:pPr>
        <w:keepNext w:val="0"/>
        <w:keepLines w:val="0"/>
        <w:pageBreakBefore w:val="0"/>
        <w:widowControl w:val="0"/>
        <w:kinsoku/>
        <w:wordWrap/>
        <w:overflowPunct/>
        <w:topLinePunct w:val="0"/>
        <w:autoSpaceDE/>
        <w:autoSpaceDN/>
        <w:bidi w:val="0"/>
        <w:adjustRightInd/>
        <w:snapToGrid/>
        <w:spacing w:line="520" w:lineRule="exact"/>
        <w:ind w:firstLine="555"/>
        <w:jc w:val="left"/>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本预案所称生产安全事故，包括生产经营性火灾、道路交通、危险化学品、矿山、工贸、特种设备、交通运输、工程建设、文旅场所、校园、医疗等行业领域生产安全事故，以及重大活动中发生的生产安全事故。</w:t>
      </w:r>
    </w:p>
    <w:p>
      <w:pPr>
        <w:keepNext w:val="0"/>
        <w:keepLines w:val="0"/>
        <w:pageBreakBefore w:val="0"/>
        <w:widowControl w:val="0"/>
        <w:kinsoku/>
        <w:wordWrap/>
        <w:overflowPunct/>
        <w:topLinePunct w:val="0"/>
        <w:autoSpaceDE/>
        <w:autoSpaceDN/>
        <w:bidi w:val="0"/>
        <w:adjustRightInd/>
        <w:snapToGrid/>
        <w:spacing w:line="520" w:lineRule="exact"/>
        <w:ind w:firstLine="555"/>
        <w:jc w:val="left"/>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法律法规和上级有关专项应急预案另有规定的，根据其规定执行。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rPr>
      </w:pPr>
      <w:bookmarkStart w:id="18" w:name="_Toc28121_WPSOffice_Level2"/>
      <w:bookmarkStart w:id="19" w:name="_Toc17190_WPSOffice_Level2"/>
      <w:bookmarkStart w:id="20" w:name="_Toc16801_WPSOffice_Level2"/>
      <w:r>
        <w:rPr>
          <w:rFonts w:hint="eastAsia" w:ascii="方正楷体" w:hAnsi="方正楷体" w:eastAsia="方正楷体" w:cs="方正楷体"/>
          <w:b/>
          <w:color w:val="auto"/>
          <w:sz w:val="32"/>
          <w:szCs w:val="32"/>
          <w:highlight w:val="none"/>
        </w:rPr>
        <w:t>1.4 工作原则</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b/>
          <w:bCs/>
          <w:color w:val="auto"/>
          <w:sz w:val="32"/>
          <w:szCs w:val="32"/>
          <w:highlight w:val="none"/>
        </w:rPr>
      </w:pPr>
      <w:r>
        <w:rPr>
          <w:rFonts w:hint="eastAsia" w:ascii="方正仿宋" w:hAnsi="方正仿宋" w:eastAsia="方正仿宋" w:cs="方正仿宋"/>
          <w:b/>
          <w:bCs/>
          <w:color w:val="auto"/>
          <w:sz w:val="32"/>
          <w:szCs w:val="32"/>
          <w:highlight w:val="none"/>
        </w:rPr>
        <w:t>（</w:t>
      </w:r>
      <w:r>
        <w:rPr>
          <w:rFonts w:hint="default" w:ascii="Times New Roman" w:hAnsi="Times New Roman" w:eastAsia="方正仿宋" w:cs="Times New Roman"/>
          <w:b/>
          <w:bCs/>
          <w:color w:val="auto"/>
          <w:sz w:val="32"/>
          <w:szCs w:val="32"/>
          <w:highlight w:val="none"/>
        </w:rPr>
        <w:t>1</w:t>
      </w:r>
      <w:r>
        <w:rPr>
          <w:rFonts w:hint="eastAsia" w:ascii="方正仿宋" w:hAnsi="方正仿宋" w:eastAsia="方正仿宋" w:cs="方正仿宋"/>
          <w:b/>
          <w:bCs/>
          <w:color w:val="auto"/>
          <w:sz w:val="32"/>
          <w:szCs w:val="32"/>
          <w:highlight w:val="none"/>
        </w:rPr>
        <w:t>）坚持人民至上、生命至上。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b/>
          <w:bCs/>
          <w:color w:val="auto"/>
          <w:sz w:val="32"/>
          <w:szCs w:val="32"/>
          <w:highlight w:val="none"/>
        </w:rPr>
      </w:pPr>
      <w:r>
        <w:rPr>
          <w:rFonts w:hint="eastAsia" w:ascii="方正仿宋" w:hAnsi="方正仿宋" w:eastAsia="方正仿宋" w:cs="方正仿宋"/>
          <w:b/>
          <w:bCs/>
          <w:color w:val="auto"/>
          <w:sz w:val="32"/>
          <w:szCs w:val="32"/>
          <w:highlight w:val="none"/>
        </w:rPr>
        <w:t>（</w:t>
      </w:r>
      <w:r>
        <w:rPr>
          <w:rFonts w:hint="eastAsia" w:ascii="Times New Roman" w:hAnsi="Times New Roman" w:eastAsia="方正仿宋" w:cs="Times New Roman"/>
          <w:b/>
          <w:bCs/>
          <w:color w:val="auto"/>
          <w:sz w:val="32"/>
          <w:szCs w:val="32"/>
          <w:highlight w:val="none"/>
        </w:rPr>
        <w:t>2）</w:t>
      </w:r>
      <w:r>
        <w:rPr>
          <w:rFonts w:hint="eastAsia" w:ascii="方正仿宋" w:hAnsi="方正仿宋" w:eastAsia="方正仿宋" w:cs="方正仿宋"/>
          <w:b/>
          <w:bCs/>
          <w:color w:val="auto"/>
          <w:sz w:val="32"/>
          <w:szCs w:val="32"/>
          <w:highlight w:val="none"/>
          <w:lang w:val="en-US" w:eastAsia="zh-CN"/>
        </w:rPr>
        <w:t>坚持</w:t>
      </w:r>
      <w:r>
        <w:rPr>
          <w:rFonts w:hint="eastAsia" w:ascii="方正仿宋" w:hAnsi="方正仿宋" w:eastAsia="方正仿宋" w:cs="方正仿宋"/>
          <w:b/>
          <w:bCs/>
          <w:color w:val="auto"/>
          <w:sz w:val="32"/>
          <w:szCs w:val="32"/>
          <w:highlight w:val="none"/>
        </w:rPr>
        <w:t>统一</w:t>
      </w:r>
      <w:r>
        <w:rPr>
          <w:rFonts w:hint="eastAsia" w:ascii="方正仿宋" w:hAnsi="方正仿宋" w:eastAsia="方正仿宋" w:cs="方正仿宋"/>
          <w:b/>
          <w:bCs/>
          <w:color w:val="auto"/>
          <w:sz w:val="32"/>
          <w:szCs w:val="32"/>
          <w:highlight w:val="none"/>
          <w:lang w:val="en-US" w:eastAsia="zh-CN"/>
        </w:rPr>
        <w:t>领导</w:t>
      </w:r>
      <w:r>
        <w:rPr>
          <w:rFonts w:hint="eastAsia" w:ascii="方正仿宋" w:hAnsi="方正仿宋" w:eastAsia="方正仿宋" w:cs="方正仿宋"/>
          <w:b/>
          <w:bCs/>
          <w:color w:val="auto"/>
          <w:sz w:val="32"/>
          <w:szCs w:val="32"/>
          <w:highlight w:val="none"/>
          <w:lang w:eastAsia="zh-CN"/>
        </w:rPr>
        <w:t>、</w:t>
      </w:r>
      <w:r>
        <w:rPr>
          <w:rFonts w:hint="eastAsia" w:ascii="方正仿宋" w:hAnsi="方正仿宋" w:eastAsia="方正仿宋" w:cs="方正仿宋"/>
          <w:b/>
          <w:bCs/>
          <w:color w:val="auto"/>
          <w:sz w:val="32"/>
          <w:szCs w:val="32"/>
          <w:highlight w:val="none"/>
        </w:rPr>
        <w:t>分级负责。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b/>
          <w:bCs/>
          <w:color w:val="auto"/>
          <w:sz w:val="32"/>
          <w:szCs w:val="32"/>
          <w:highlight w:val="none"/>
        </w:rPr>
      </w:pPr>
      <w:r>
        <w:rPr>
          <w:rFonts w:hint="eastAsia" w:ascii="Times New Roman" w:hAnsi="Times New Roman" w:eastAsia="方正仿宋" w:cs="Times New Roman"/>
          <w:b/>
          <w:bCs/>
          <w:color w:val="auto"/>
          <w:sz w:val="32"/>
          <w:szCs w:val="32"/>
          <w:highlight w:val="none"/>
        </w:rPr>
        <w:t>（3）</w:t>
      </w:r>
      <w:r>
        <w:rPr>
          <w:rFonts w:hint="eastAsia" w:ascii="方正仿宋" w:hAnsi="方正仿宋" w:eastAsia="方正仿宋" w:cs="方正仿宋"/>
          <w:b/>
          <w:bCs/>
          <w:color w:val="auto"/>
          <w:sz w:val="32"/>
          <w:szCs w:val="32"/>
          <w:highlight w:val="none"/>
          <w:lang w:val="en-US" w:eastAsia="zh-CN"/>
        </w:rPr>
        <w:t>坚持</w:t>
      </w:r>
      <w:r>
        <w:rPr>
          <w:rFonts w:hint="eastAsia" w:ascii="方正仿宋" w:hAnsi="方正仿宋" w:eastAsia="方正仿宋" w:cs="方正仿宋"/>
          <w:b/>
          <w:bCs/>
          <w:color w:val="auto"/>
          <w:sz w:val="32"/>
          <w:szCs w:val="32"/>
          <w:highlight w:val="none"/>
        </w:rPr>
        <w:t>条块结合、</w:t>
      </w:r>
      <w:r>
        <w:rPr>
          <w:rFonts w:hint="eastAsia" w:ascii="方正仿宋" w:hAnsi="方正仿宋" w:eastAsia="方正仿宋" w:cs="方正仿宋"/>
          <w:b/>
          <w:bCs/>
          <w:color w:val="auto"/>
          <w:sz w:val="32"/>
          <w:szCs w:val="32"/>
          <w:highlight w:val="none"/>
          <w:lang w:val="en-US" w:eastAsia="zh-CN"/>
        </w:rPr>
        <w:t>属地</w:t>
      </w:r>
      <w:r>
        <w:rPr>
          <w:rFonts w:hint="eastAsia" w:ascii="方正仿宋" w:hAnsi="方正仿宋" w:eastAsia="方正仿宋" w:cs="方正仿宋"/>
          <w:b/>
          <w:bCs/>
          <w:color w:val="auto"/>
          <w:sz w:val="32"/>
          <w:szCs w:val="32"/>
          <w:highlight w:val="none"/>
        </w:rPr>
        <w:t>为主。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b/>
          <w:bCs/>
          <w:color w:val="auto"/>
          <w:sz w:val="32"/>
          <w:szCs w:val="32"/>
          <w:highlight w:val="none"/>
        </w:rPr>
      </w:pPr>
      <w:r>
        <w:rPr>
          <w:rFonts w:hint="eastAsia" w:ascii="Times New Roman" w:hAnsi="Times New Roman" w:eastAsia="方正仿宋" w:cs="Times New Roman"/>
          <w:b/>
          <w:bCs/>
          <w:color w:val="auto"/>
          <w:sz w:val="32"/>
          <w:szCs w:val="32"/>
          <w:highlight w:val="none"/>
        </w:rPr>
        <w:t>（4）</w:t>
      </w:r>
      <w:r>
        <w:rPr>
          <w:rFonts w:hint="eastAsia" w:ascii="方正仿宋" w:hAnsi="方正仿宋" w:eastAsia="方正仿宋" w:cs="方正仿宋"/>
          <w:b/>
          <w:bCs/>
          <w:color w:val="auto"/>
          <w:sz w:val="32"/>
          <w:szCs w:val="32"/>
          <w:highlight w:val="none"/>
          <w:lang w:val="en-US" w:eastAsia="zh-CN"/>
        </w:rPr>
        <w:t>坚持科学决策、依法处置</w:t>
      </w:r>
      <w:r>
        <w:rPr>
          <w:rFonts w:hint="eastAsia" w:ascii="方正仿宋" w:hAnsi="方正仿宋" w:eastAsia="方正仿宋" w:cs="方正仿宋"/>
          <w:b/>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b/>
          <w:bCs/>
          <w:color w:val="auto"/>
          <w:sz w:val="32"/>
          <w:szCs w:val="32"/>
          <w:highlight w:val="none"/>
        </w:rPr>
      </w:pPr>
      <w:r>
        <w:rPr>
          <w:rFonts w:hint="eastAsia" w:ascii="Times New Roman" w:hAnsi="Times New Roman" w:eastAsia="方正仿宋" w:cs="Times New Roman"/>
          <w:b/>
          <w:bCs/>
          <w:color w:val="auto"/>
          <w:sz w:val="32"/>
          <w:szCs w:val="32"/>
          <w:highlight w:val="none"/>
        </w:rPr>
        <w:t>（</w:t>
      </w:r>
      <w:r>
        <w:rPr>
          <w:rFonts w:hint="eastAsia" w:ascii="Times New Roman" w:hAnsi="Times New Roman" w:eastAsia="方正仿宋" w:cs="Times New Roman"/>
          <w:b/>
          <w:bCs/>
          <w:color w:val="auto"/>
          <w:sz w:val="32"/>
          <w:szCs w:val="32"/>
          <w:highlight w:val="none"/>
          <w:lang w:val="en-US" w:eastAsia="zh-CN"/>
        </w:rPr>
        <w:t>5</w:t>
      </w:r>
      <w:r>
        <w:rPr>
          <w:rFonts w:hint="eastAsia" w:ascii="Times New Roman" w:hAnsi="Times New Roman" w:eastAsia="方正仿宋" w:cs="Times New Roman"/>
          <w:b/>
          <w:bCs/>
          <w:color w:val="auto"/>
          <w:sz w:val="32"/>
          <w:szCs w:val="32"/>
          <w:highlight w:val="none"/>
        </w:rPr>
        <w:t>）</w:t>
      </w:r>
      <w:r>
        <w:rPr>
          <w:rFonts w:hint="eastAsia" w:ascii="方正仿宋" w:hAnsi="方正仿宋" w:eastAsia="方正仿宋" w:cs="方正仿宋"/>
          <w:b/>
          <w:bCs/>
          <w:color w:val="auto"/>
          <w:sz w:val="32"/>
          <w:szCs w:val="32"/>
          <w:highlight w:val="none"/>
        </w:rPr>
        <w:t>坚持预防为主、平战结合。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21" w:name="_Toc23519_WPSOffice_Level2"/>
      <w:bookmarkStart w:id="22" w:name="_Toc5596_WPSOffice_Level2"/>
      <w:bookmarkStart w:id="23" w:name="_Toc30037_WPSOffice_Level2"/>
      <w:r>
        <w:rPr>
          <w:rFonts w:hint="eastAsia" w:ascii="方正楷体" w:hAnsi="方正楷体" w:eastAsia="方正楷体" w:cs="方正楷体"/>
          <w:b/>
          <w:color w:val="auto"/>
          <w:sz w:val="32"/>
          <w:szCs w:val="32"/>
          <w:highlight w:val="none"/>
        </w:rPr>
        <w:t xml:space="preserve">1.5 </w:t>
      </w:r>
      <w:r>
        <w:rPr>
          <w:rFonts w:hint="eastAsia" w:ascii="方正楷体" w:hAnsi="方正楷体" w:eastAsia="方正楷体" w:cs="方正楷体"/>
          <w:b/>
          <w:color w:val="auto"/>
          <w:sz w:val="32"/>
          <w:szCs w:val="32"/>
          <w:highlight w:val="none"/>
          <w:lang w:val="en-US" w:eastAsia="zh-CN"/>
        </w:rPr>
        <w:t>事故</w:t>
      </w:r>
      <w:r>
        <w:rPr>
          <w:rFonts w:hint="eastAsia" w:ascii="方正楷体" w:hAnsi="方正楷体" w:eastAsia="方正楷体" w:cs="方正楷体"/>
          <w:b/>
          <w:color w:val="auto"/>
          <w:sz w:val="32"/>
          <w:szCs w:val="32"/>
          <w:highlight w:val="none"/>
        </w:rPr>
        <w:t>分级</w:t>
      </w:r>
      <w:bookmarkEnd w:id="21"/>
      <w:bookmarkEnd w:id="22"/>
      <w:r>
        <w:rPr>
          <w:rFonts w:hint="eastAsia" w:ascii="方正楷体" w:hAnsi="方正楷体" w:eastAsia="方正楷体" w:cs="方正楷体"/>
          <w:b/>
          <w:color w:val="auto"/>
          <w:sz w:val="32"/>
          <w:szCs w:val="32"/>
          <w:highlight w:val="none"/>
          <w:lang w:val="en-US" w:eastAsia="zh-CN"/>
        </w:rPr>
        <w:t>与应对</w:t>
      </w:r>
      <w:bookmarkEnd w:id="2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根据有关规定，生产安全事故分为特别重大、重大、较大和一般四个等级</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lang w:val="en-US" w:eastAsia="zh-CN"/>
        </w:rPr>
        <w:t>事故分级标准见附件</w:t>
      </w:r>
      <w:r>
        <w:rPr>
          <w:rFonts w:hint="default" w:ascii="Times New Roman" w:hAnsi="Times New Roman" w:eastAsia="方正仿宋" w:cs="Times New Roman"/>
          <w:color w:val="auto"/>
          <w:sz w:val="32"/>
          <w:szCs w:val="32"/>
          <w:highlight w:val="none"/>
          <w:lang w:val="en-US" w:eastAsia="zh-CN"/>
        </w:rPr>
        <w:t>1</w:t>
      </w:r>
      <w:r>
        <w:rPr>
          <w:rFonts w:hint="eastAsia" w:ascii="方正仿宋" w:hAnsi="方正仿宋" w:eastAsia="方正仿宋" w:cs="方正仿宋"/>
          <w:color w:val="auto"/>
          <w:sz w:val="32"/>
          <w:szCs w:val="32"/>
          <w:highlight w:val="none"/>
          <w:lang w:val="en-US" w:eastAsia="zh-CN"/>
        </w:rPr>
        <w:t>）</w:t>
      </w:r>
      <w:r>
        <w:rPr>
          <w:rFonts w:hint="eastAsia" w:ascii="方正仿宋" w:hAnsi="方正仿宋" w:eastAsia="方正仿宋" w:cs="方正仿宋"/>
          <w:color w:val="auto"/>
          <w:sz w:val="32"/>
          <w:szCs w:val="32"/>
          <w:highlight w:val="none"/>
        </w:rPr>
        <w:t>。较大</w:t>
      </w:r>
      <w:r>
        <w:rPr>
          <w:rFonts w:hint="eastAsia" w:ascii="方正仿宋" w:hAnsi="方正仿宋" w:eastAsia="方正仿宋" w:cs="方正仿宋"/>
          <w:color w:val="auto"/>
          <w:sz w:val="32"/>
          <w:szCs w:val="32"/>
          <w:highlight w:val="none"/>
          <w:lang w:val="en-US" w:eastAsia="zh-CN"/>
        </w:rPr>
        <w:t>及以上</w:t>
      </w:r>
      <w:r>
        <w:rPr>
          <w:rFonts w:hint="eastAsia" w:ascii="方正仿宋" w:hAnsi="方正仿宋" w:eastAsia="方正仿宋" w:cs="方正仿宋"/>
          <w:color w:val="auto"/>
          <w:sz w:val="32"/>
          <w:szCs w:val="32"/>
          <w:highlight w:val="none"/>
        </w:rPr>
        <w:t>事故由</w:t>
      </w:r>
      <w:r>
        <w:rPr>
          <w:rFonts w:hint="eastAsia" w:ascii="方正仿宋" w:hAnsi="方正仿宋" w:eastAsia="方正仿宋" w:cs="方正仿宋"/>
          <w:color w:val="auto"/>
          <w:sz w:val="32"/>
          <w:szCs w:val="32"/>
          <w:highlight w:val="none"/>
          <w:lang w:val="en-US" w:eastAsia="zh-CN"/>
        </w:rPr>
        <w:t>地委、行署</w:t>
      </w:r>
      <w:r>
        <w:rPr>
          <w:rFonts w:hint="eastAsia" w:ascii="方正仿宋" w:hAnsi="方正仿宋" w:eastAsia="方正仿宋" w:cs="方正仿宋"/>
          <w:color w:val="auto"/>
          <w:sz w:val="32"/>
          <w:szCs w:val="32"/>
          <w:highlight w:val="none"/>
        </w:rPr>
        <w:t>应对。一般事故由</w:t>
      </w:r>
      <w:r>
        <w:rPr>
          <w:rFonts w:hint="eastAsia" w:ascii="方正仿宋" w:hAnsi="方正仿宋" w:eastAsia="方正仿宋" w:cs="方正仿宋"/>
          <w:color w:val="auto"/>
          <w:sz w:val="32"/>
          <w:szCs w:val="32"/>
          <w:highlight w:val="none"/>
          <w:lang w:val="en-US" w:eastAsia="zh-CN"/>
        </w:rPr>
        <w:t>县人民政府</w:t>
      </w:r>
      <w:r>
        <w:rPr>
          <w:rFonts w:hint="eastAsia" w:ascii="方正仿宋" w:hAnsi="方正仿宋" w:eastAsia="方正仿宋" w:cs="方正仿宋"/>
          <w:color w:val="auto"/>
          <w:sz w:val="32"/>
          <w:szCs w:val="32"/>
          <w:highlight w:val="none"/>
        </w:rPr>
        <w:t>负责应对。对涉及跨行政区域或超出</w:t>
      </w:r>
      <w:r>
        <w:rPr>
          <w:rFonts w:hint="eastAsia" w:ascii="方正仿宋" w:hAnsi="方正仿宋" w:eastAsia="方正仿宋" w:cs="方正仿宋"/>
          <w:color w:val="auto"/>
          <w:sz w:val="32"/>
          <w:szCs w:val="32"/>
          <w:highlight w:val="none"/>
          <w:lang w:val="en-US" w:eastAsia="zh-CN"/>
        </w:rPr>
        <w:t>事发地</w:t>
      </w:r>
      <w:r>
        <w:rPr>
          <w:rFonts w:hint="eastAsia" w:ascii="方正仿宋" w:hAnsi="方正仿宋" w:eastAsia="方正仿宋" w:cs="方正仿宋"/>
          <w:color w:val="auto"/>
          <w:sz w:val="32"/>
          <w:szCs w:val="32"/>
          <w:highlight w:val="none"/>
        </w:rPr>
        <w:t>应对能力的事故，</w:t>
      </w:r>
      <w:r>
        <w:rPr>
          <w:rFonts w:hint="eastAsia" w:ascii="方正仿宋" w:hAnsi="方正仿宋" w:eastAsia="方正仿宋" w:cs="方正仿宋"/>
          <w:color w:val="auto"/>
          <w:sz w:val="32"/>
          <w:szCs w:val="32"/>
          <w:highlight w:val="none"/>
          <w:lang w:val="en-US" w:eastAsia="zh-CN"/>
        </w:rPr>
        <w:t>请示上级人民政府</w:t>
      </w:r>
      <w:r>
        <w:rPr>
          <w:rFonts w:hint="eastAsia" w:ascii="方正仿宋" w:hAnsi="方正仿宋" w:eastAsia="方正仿宋" w:cs="方正仿宋"/>
          <w:color w:val="auto"/>
          <w:sz w:val="32"/>
          <w:szCs w:val="32"/>
          <w:highlight w:val="none"/>
        </w:rPr>
        <w:t>提供支援或负责应对。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24" w:name="_Toc67_WPSOffice_Level2"/>
      <w:bookmarkStart w:id="25" w:name="_Toc28517_WPSOffice_Level1"/>
      <w:bookmarkStart w:id="26" w:name="_Toc18729_WPSOffice_Level1"/>
      <w:r>
        <w:rPr>
          <w:rFonts w:hint="eastAsia" w:ascii="方正楷体" w:hAnsi="方正楷体" w:eastAsia="方正楷体" w:cs="方正楷体"/>
          <w:b/>
          <w:color w:val="auto"/>
          <w:sz w:val="32"/>
          <w:szCs w:val="32"/>
          <w:highlight w:val="none"/>
          <w:lang w:val="en-US" w:eastAsia="zh-CN"/>
        </w:rPr>
        <w:t>1.6 预案体系</w:t>
      </w:r>
      <w:bookmarkEnd w:id="24"/>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rPr>
      </w:pPr>
      <w:r>
        <w:rPr>
          <w:rFonts w:hint="eastAsia" w:ascii="方正仿宋" w:hAnsi="方正仿宋" w:eastAsia="方正仿宋" w:cs="方正仿宋"/>
          <w:color w:val="auto"/>
          <w:sz w:val="32"/>
          <w:szCs w:val="32"/>
          <w:highlight w:val="none"/>
          <w:lang w:val="en-US" w:eastAsia="zh-CN"/>
        </w:rPr>
        <w:t>巴楚县生产安全事故应急预案体系由本预案、涉及生产安全事故的乡镇各专项应急预案和部门应急预案，生产经营单位生产安全事故应急预案以及为应急预案提供支撑的工作手册等文件组成。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方正黑体" w:hAnsi="方正黑体" w:eastAsia="方正黑体" w:cs="方正黑体"/>
          <w:b/>
          <w:bCs w:val="0"/>
          <w:color w:val="auto"/>
          <w:sz w:val="32"/>
          <w:szCs w:val="32"/>
          <w:highlight w:val="none"/>
        </w:rPr>
      </w:pPr>
      <w:bookmarkStart w:id="27" w:name="_Toc12020_WPSOffice_Level1"/>
      <w:r>
        <w:rPr>
          <w:rFonts w:hint="eastAsia" w:ascii="方正黑体" w:hAnsi="方正黑体" w:eastAsia="方正黑体" w:cs="方正黑体"/>
          <w:b/>
          <w:bCs w:val="0"/>
          <w:color w:val="auto"/>
          <w:sz w:val="32"/>
          <w:szCs w:val="32"/>
          <w:highlight w:val="none"/>
        </w:rPr>
        <w:t>2 组织</w:t>
      </w:r>
      <w:r>
        <w:rPr>
          <w:rFonts w:hint="eastAsia" w:ascii="方正黑体" w:hAnsi="方正黑体" w:eastAsia="方正黑体" w:cs="方正黑体"/>
          <w:b/>
          <w:bCs w:val="0"/>
          <w:color w:val="auto"/>
          <w:sz w:val="32"/>
          <w:szCs w:val="32"/>
          <w:highlight w:val="none"/>
          <w:lang w:val="en-US" w:eastAsia="zh-CN"/>
        </w:rPr>
        <w:t>指挥</w:t>
      </w:r>
      <w:r>
        <w:rPr>
          <w:rFonts w:hint="eastAsia" w:ascii="方正黑体" w:hAnsi="方正黑体" w:eastAsia="方正黑体" w:cs="方正黑体"/>
          <w:b/>
          <w:bCs w:val="0"/>
          <w:color w:val="auto"/>
          <w:sz w:val="32"/>
          <w:szCs w:val="32"/>
          <w:highlight w:val="none"/>
        </w:rPr>
        <w:t>体系</w:t>
      </w:r>
      <w:bookmarkEnd w:id="25"/>
      <w:bookmarkEnd w:id="26"/>
      <w:bookmarkEnd w:id="27"/>
      <w:bookmarkStart w:id="28" w:name="_Toc12693_WPSOffice_Level2"/>
      <w:bookmarkStart w:id="29" w:name="_Toc15724_WPSOffice_Level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30" w:name="_Toc22688_WPSOffice_Level2"/>
      <w:r>
        <w:rPr>
          <w:rFonts w:hint="eastAsia" w:ascii="方正楷体" w:hAnsi="方正楷体" w:eastAsia="方正楷体" w:cs="方正楷体"/>
          <w:b/>
          <w:color w:val="auto"/>
          <w:sz w:val="32"/>
          <w:szCs w:val="32"/>
          <w:highlight w:val="none"/>
          <w:lang w:val="en-US" w:eastAsia="zh-CN"/>
        </w:rPr>
        <w:t>2.1 组织机构及职责</w:t>
      </w:r>
      <w:bookmarkEnd w:id="3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31" w:name="_Toc3538_WPSOffice_Level2"/>
      <w:r>
        <w:rPr>
          <w:rFonts w:hint="eastAsia" w:ascii="方正楷体" w:hAnsi="方正楷体" w:eastAsia="方正楷体" w:cs="方正楷体"/>
          <w:b/>
          <w:color w:val="auto"/>
          <w:sz w:val="32"/>
          <w:szCs w:val="32"/>
          <w:highlight w:val="none"/>
        </w:rPr>
        <w:t xml:space="preserve">2.1 </w:t>
      </w:r>
      <w:r>
        <w:rPr>
          <w:rFonts w:hint="eastAsia" w:ascii="方正楷体" w:hAnsi="方正楷体" w:eastAsia="方正楷体" w:cs="方正楷体"/>
          <w:b/>
          <w:color w:val="auto"/>
          <w:sz w:val="32"/>
          <w:szCs w:val="32"/>
          <w:highlight w:val="none"/>
          <w:lang w:val="en-US" w:eastAsia="zh-CN"/>
        </w:rPr>
        <w:t>.1 生产安全</w:t>
      </w:r>
      <w:r>
        <w:rPr>
          <w:rFonts w:hint="eastAsia" w:ascii="方正楷体" w:hAnsi="方正楷体" w:eastAsia="方正楷体" w:cs="方正楷体"/>
          <w:b/>
          <w:color w:val="auto"/>
          <w:sz w:val="32"/>
          <w:szCs w:val="32"/>
          <w:highlight w:val="none"/>
        </w:rPr>
        <w:t>事故应急救援指挥部</w:t>
      </w:r>
      <w:bookmarkEnd w:id="28"/>
      <w:bookmarkEnd w:id="29"/>
      <w:r>
        <w:rPr>
          <w:rFonts w:hint="eastAsia" w:ascii="方正楷体" w:hAnsi="方正楷体" w:eastAsia="方正楷体" w:cs="方正楷体"/>
          <w:b/>
          <w:color w:val="auto"/>
          <w:sz w:val="32"/>
          <w:szCs w:val="32"/>
          <w:highlight w:val="none"/>
          <w:lang w:val="en-US" w:eastAsia="zh-CN"/>
        </w:rPr>
        <w:t>及职责</w:t>
      </w:r>
      <w:bookmarkEnd w:id="3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b w:val="0"/>
          <w:bCs/>
          <w:color w:val="auto"/>
          <w:sz w:val="32"/>
          <w:szCs w:val="32"/>
          <w:highlight w:val="none"/>
          <w:lang w:val="en-US" w:eastAsia="zh-CN"/>
        </w:rPr>
      </w:pPr>
      <w:r>
        <w:rPr>
          <w:rFonts w:hint="eastAsia" w:ascii="方正仿宋" w:hAnsi="方正仿宋" w:eastAsia="方正仿宋" w:cs="方正仿宋"/>
          <w:b w:val="0"/>
          <w:bCs/>
          <w:color w:val="auto"/>
          <w:sz w:val="32"/>
          <w:szCs w:val="32"/>
          <w:highlight w:val="none"/>
          <w:lang w:val="en-US" w:eastAsia="zh-CN"/>
        </w:rPr>
        <w:t>在县委、县人民政府领导下，设立巴楚县生产安全事故</w:t>
      </w:r>
      <w:r>
        <w:rPr>
          <w:rFonts w:hint="eastAsia" w:ascii="方正仿宋" w:hAnsi="方正仿宋" w:eastAsia="方正仿宋" w:cs="方正仿宋"/>
          <w:b w:val="0"/>
          <w:bCs/>
          <w:color w:val="auto"/>
          <w:sz w:val="32"/>
          <w:szCs w:val="32"/>
          <w:highlight w:val="none"/>
        </w:rPr>
        <w:t>应急救援指挥部（以下简称“</w:t>
      </w:r>
      <w:r>
        <w:rPr>
          <w:rFonts w:hint="eastAsia" w:ascii="方正仿宋" w:hAnsi="方正仿宋" w:eastAsia="方正仿宋" w:cs="方正仿宋"/>
          <w:b w:val="0"/>
          <w:bCs/>
          <w:color w:val="auto"/>
          <w:sz w:val="32"/>
          <w:szCs w:val="32"/>
          <w:highlight w:val="none"/>
          <w:lang w:val="en-US" w:eastAsia="zh-CN"/>
        </w:rPr>
        <w:t>县应急救援指挥部</w:t>
      </w:r>
      <w:r>
        <w:rPr>
          <w:rFonts w:hint="eastAsia" w:ascii="方正仿宋" w:hAnsi="方正仿宋" w:eastAsia="方正仿宋" w:cs="方正仿宋"/>
          <w:b w:val="0"/>
          <w:bCs/>
          <w:color w:val="auto"/>
          <w:sz w:val="32"/>
          <w:szCs w:val="32"/>
          <w:highlight w:val="none"/>
        </w:rPr>
        <w:t>”</w:t>
      </w:r>
      <w:r>
        <w:rPr>
          <w:rFonts w:hint="eastAsia" w:ascii="方正仿宋" w:hAnsi="方正仿宋" w:eastAsia="方正仿宋" w:cs="方正仿宋"/>
          <w:b w:val="0"/>
          <w:bCs/>
          <w:color w:val="auto"/>
          <w:sz w:val="32"/>
          <w:szCs w:val="32"/>
          <w:highlight w:val="none"/>
          <w:lang w:eastAsia="zh-CN"/>
        </w:rPr>
        <w:t>，</w:t>
      </w:r>
      <w:r>
        <w:rPr>
          <w:rFonts w:hint="eastAsia" w:ascii="方正仿宋" w:hAnsi="方正仿宋" w:eastAsia="方正仿宋" w:cs="方正仿宋"/>
          <w:b w:val="0"/>
          <w:bCs/>
          <w:color w:val="auto"/>
          <w:sz w:val="32"/>
          <w:szCs w:val="32"/>
          <w:highlight w:val="none"/>
          <w:lang w:val="en-US" w:eastAsia="zh-CN"/>
        </w:rPr>
        <w:t>县应急救援指挥部设置图见附件</w:t>
      </w:r>
      <w:r>
        <w:rPr>
          <w:rFonts w:hint="default" w:ascii="Times New Roman" w:hAnsi="Times New Roman" w:eastAsia="方正仿宋" w:cs="Times New Roman"/>
          <w:b w:val="0"/>
          <w:bCs/>
          <w:color w:val="auto"/>
          <w:sz w:val="32"/>
          <w:szCs w:val="32"/>
          <w:highlight w:val="none"/>
          <w:lang w:val="en-US" w:eastAsia="zh-CN"/>
        </w:rPr>
        <w:t>2</w:t>
      </w:r>
      <w:r>
        <w:rPr>
          <w:rFonts w:hint="default" w:ascii="Times New Roman" w:hAnsi="Times New Roman" w:eastAsia="方正仿宋" w:cs="Times New Roman"/>
          <w:b w:val="0"/>
          <w:bCs/>
          <w:color w:val="auto"/>
          <w:sz w:val="32"/>
          <w:szCs w:val="32"/>
          <w:highlight w:val="none"/>
        </w:rPr>
        <w:t>）</w:t>
      </w:r>
      <w:r>
        <w:rPr>
          <w:rFonts w:hint="eastAsia" w:ascii="方正仿宋" w:hAnsi="方正仿宋" w:eastAsia="方正仿宋" w:cs="方正仿宋"/>
          <w:b w:val="0"/>
          <w:bCs/>
          <w:color w:val="auto"/>
          <w:sz w:val="32"/>
          <w:szCs w:val="32"/>
          <w:highlight w:val="none"/>
        </w:rPr>
        <w:t>，</w:t>
      </w:r>
      <w:r>
        <w:rPr>
          <w:rFonts w:hint="eastAsia" w:ascii="方正仿宋" w:hAnsi="方正仿宋" w:eastAsia="方正仿宋" w:cs="方正仿宋"/>
          <w:b w:val="0"/>
          <w:bCs/>
          <w:color w:val="auto"/>
          <w:sz w:val="32"/>
          <w:szCs w:val="32"/>
          <w:highlight w:val="none"/>
          <w:lang w:val="en-US" w:eastAsia="zh-CN"/>
        </w:rPr>
        <w:t>由县人民政府分管领导任总指挥（应对较大及以上生产安全事故时由县人民政府主要领导任总指挥），政府办副主任和事发地乡镇人民政府、应急管理局、兵团第三师图木舒克市应急管理局、事故有关行业领域负有安全生产监管职责的部门主要负责同志任副总指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32" w:name="_Toc26219_WPSOffice_Level2"/>
      <w:bookmarkStart w:id="33" w:name="_Toc21935_WPSOffice_Level2"/>
      <w:r>
        <w:rPr>
          <w:rFonts w:hint="eastAsia" w:ascii="方正楷体" w:hAnsi="方正楷体" w:eastAsia="方正楷体" w:cs="方正楷体"/>
          <w:b/>
          <w:color w:val="auto"/>
          <w:sz w:val="32"/>
          <w:szCs w:val="32"/>
          <w:highlight w:val="none"/>
          <w:lang w:val="en-US" w:eastAsia="zh-CN"/>
        </w:rPr>
        <w:t>2.1.2 应急救援指挥部办公室</w:t>
      </w:r>
      <w:bookmarkEnd w:id="32"/>
      <w:bookmarkEnd w:id="33"/>
      <w:r>
        <w:rPr>
          <w:rFonts w:hint="eastAsia" w:ascii="方正楷体" w:hAnsi="方正楷体" w:eastAsia="方正楷体" w:cs="方正楷体"/>
          <w:b/>
          <w:color w:val="auto"/>
          <w:sz w:val="32"/>
          <w:szCs w:val="32"/>
          <w:highlight w:val="none"/>
          <w:lang w:val="en-US" w:eastAsia="zh-CN"/>
        </w:rPr>
        <w:t>及职责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lang w:val="en-US" w:eastAsia="zh-CN"/>
        </w:rPr>
        <w:t>应急救援</w:t>
      </w:r>
      <w:r>
        <w:rPr>
          <w:rFonts w:hint="eastAsia" w:ascii="方正仿宋" w:hAnsi="方正仿宋" w:eastAsia="方正仿宋" w:cs="方正仿宋"/>
          <w:color w:val="auto"/>
          <w:sz w:val="32"/>
          <w:szCs w:val="32"/>
          <w:highlight w:val="none"/>
        </w:rPr>
        <w:t>指挥部下设办公室，办公室设在事故相关行业领域负有安全生产监督管理职责的部门，办公室主任由事故相关行业领域负有安全生产监督管理职责的部门主要负责同志兼任。生产安全事故涉及多个行业领域的，由</w:t>
      </w:r>
      <w:r>
        <w:rPr>
          <w:rFonts w:hint="eastAsia" w:ascii="方正仿宋" w:hAnsi="方正仿宋" w:eastAsia="方正仿宋" w:cs="方正仿宋"/>
          <w:color w:val="auto"/>
          <w:sz w:val="32"/>
          <w:szCs w:val="32"/>
          <w:highlight w:val="none"/>
          <w:lang w:val="en-US" w:eastAsia="zh-CN"/>
        </w:rPr>
        <w:t>县</w:t>
      </w:r>
      <w:r>
        <w:rPr>
          <w:rFonts w:hint="eastAsia" w:ascii="方正仿宋" w:hAnsi="方正仿宋" w:eastAsia="方正仿宋" w:cs="方正仿宋"/>
          <w:color w:val="auto"/>
          <w:sz w:val="32"/>
          <w:szCs w:val="32"/>
          <w:highlight w:val="none"/>
        </w:rPr>
        <w:t>应急救援指挥部明确办公室设置。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34" w:name="_Toc4652_WPSOffice_Level2"/>
      <w:bookmarkStart w:id="35" w:name="_Toc12656_WPSOffice_Level2"/>
      <w:r>
        <w:rPr>
          <w:rFonts w:hint="eastAsia" w:ascii="方正楷体" w:hAnsi="方正楷体" w:eastAsia="方正楷体" w:cs="方正楷体"/>
          <w:b/>
          <w:color w:val="auto"/>
          <w:sz w:val="32"/>
          <w:szCs w:val="32"/>
          <w:highlight w:val="none"/>
          <w:lang w:val="en-US" w:eastAsia="zh-CN"/>
        </w:rPr>
        <w:t>2.1.3 应急救援指挥部成员单位及职责</w:t>
      </w:r>
      <w:bookmarkEnd w:id="34"/>
      <w:bookmarkEnd w:id="3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b w:val="0"/>
          <w:bCs w:val="0"/>
          <w:color w:val="auto"/>
          <w:sz w:val="32"/>
          <w:szCs w:val="32"/>
          <w:highlight w:val="none"/>
        </w:rPr>
      </w:pPr>
      <w:r>
        <w:rPr>
          <w:rFonts w:hint="eastAsia" w:ascii="方正仿宋" w:hAnsi="方正仿宋" w:eastAsia="方正仿宋" w:cs="方正仿宋"/>
          <w:b w:val="0"/>
          <w:bCs w:val="0"/>
          <w:color w:val="auto"/>
          <w:sz w:val="32"/>
          <w:szCs w:val="32"/>
          <w:highlight w:val="none"/>
          <w:lang w:val="en-US" w:eastAsia="zh-CN"/>
        </w:rPr>
        <w:t>应急救援指挥部成员单位由乡镇人民政府、各负有安全生产监督管理职责的部门和其他有关部门组成（成员单位及其职责见附件</w:t>
      </w:r>
      <w:r>
        <w:rPr>
          <w:rFonts w:hint="eastAsia" w:ascii="Times New Roman" w:hAnsi="Times New Roman" w:eastAsia="方正仿宋" w:cs="Times New Roman"/>
          <w:color w:val="auto"/>
          <w:sz w:val="32"/>
          <w:szCs w:val="32"/>
          <w:highlight w:val="none"/>
          <w:lang w:val="en-US" w:eastAsia="zh-CN"/>
        </w:rPr>
        <w:t>3</w:t>
      </w:r>
      <w:r>
        <w:rPr>
          <w:rFonts w:hint="eastAsia" w:ascii="方正仿宋" w:hAnsi="方正仿宋" w:eastAsia="方正仿宋" w:cs="方正仿宋"/>
          <w:b w:val="0"/>
          <w:bCs w:val="0"/>
          <w:color w:val="auto"/>
          <w:sz w:val="32"/>
          <w:szCs w:val="32"/>
          <w:highlight w:val="none"/>
          <w:lang w:val="en-US" w:eastAsia="zh-CN"/>
        </w:rPr>
        <w:t>）。乡镇人民政府、各负有安全生产监督管理职责的部门和其他有关部门按照职责分工承担所辖区及监管行业领域的生产安全事故应对处置工作。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36" w:name="_Toc15056_WPSOffice_Level2"/>
      <w:bookmarkStart w:id="37" w:name="_Toc25985_WPSOffice_Level2"/>
      <w:r>
        <w:rPr>
          <w:rFonts w:hint="eastAsia" w:ascii="方正楷体" w:hAnsi="方正楷体" w:eastAsia="方正楷体" w:cs="方正楷体"/>
          <w:b/>
          <w:color w:val="auto"/>
          <w:sz w:val="32"/>
          <w:szCs w:val="32"/>
          <w:highlight w:val="none"/>
          <w:lang w:val="en-US" w:eastAsia="zh-CN"/>
        </w:rPr>
        <w:t>2.1.4应急救援现场工作指导组及职责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lang w:val="en-US" w:eastAsia="zh-CN"/>
        </w:rPr>
        <w:t>根据实际情况，应急救援指挥部也可派出现场工作指导组，赶赴事故现场指导、协调事发地乡镇人民政府指挥机构开展应对工作，但不替代事发地指挥机构的指挥职责。现场工作指导组由应急管理局和负有安全生产监督管理职责的有关部门会同有关专家组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r>
        <w:rPr>
          <w:rFonts w:hint="eastAsia" w:ascii="方正楷体" w:hAnsi="方正楷体" w:eastAsia="方正楷体" w:cs="方正楷体"/>
          <w:b/>
          <w:color w:val="auto"/>
          <w:sz w:val="32"/>
          <w:szCs w:val="32"/>
          <w:highlight w:val="none"/>
          <w:lang w:val="en-US" w:eastAsia="zh-CN"/>
        </w:rPr>
        <w:t>2.1.5 应急救援现场指挥部及职责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根据生产安全事故应对工作需要，应急救援指挥部可设立现场指挥部。现场指挥部可下设综合协调、事故救援、交通管制、医疗救护、环境监测、安全保卫、应急保障、新闻宣传、善后处置、专家咨询等专项工作组（专项工作组及其职责见附件</w:t>
      </w:r>
      <w:r>
        <w:rPr>
          <w:rFonts w:hint="default" w:ascii="Times New Roman" w:hAnsi="Times New Roman" w:eastAsia="方正仿宋" w:cs="Times New Roman"/>
          <w:color w:val="auto"/>
          <w:sz w:val="32"/>
          <w:szCs w:val="32"/>
          <w:highlight w:val="none"/>
          <w:lang w:val="en-US" w:eastAsia="zh-CN"/>
        </w:rPr>
        <w:t>4</w:t>
      </w:r>
      <w:r>
        <w:rPr>
          <w:rFonts w:hint="eastAsia" w:ascii="方正仿宋" w:hAnsi="方正仿宋" w:eastAsia="方正仿宋" w:cs="方正仿宋"/>
          <w:color w:val="auto"/>
          <w:sz w:val="32"/>
          <w:szCs w:val="32"/>
          <w:highlight w:val="none"/>
          <w:lang w:val="en-US" w:eastAsia="zh-CN"/>
        </w:rPr>
        <w:t>）。</w:t>
      </w:r>
    </w:p>
    <w:bookmarkEnd w:id="36"/>
    <w:bookmarkEnd w:id="37"/>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38" w:name="_Toc438_WPSOffice_Level1"/>
      <w:bookmarkStart w:id="39" w:name="_Toc632_WPSOffice_Level1"/>
      <w:r>
        <w:rPr>
          <w:rFonts w:hint="eastAsia" w:ascii="方正楷体" w:hAnsi="方正楷体" w:eastAsia="方正楷体" w:cs="方正楷体"/>
          <w:b/>
          <w:color w:val="auto"/>
          <w:sz w:val="32"/>
          <w:szCs w:val="32"/>
          <w:highlight w:val="none"/>
          <w:lang w:val="en-US" w:eastAsia="zh-CN"/>
        </w:rPr>
        <w:t>2.1.6 县级应对处置牵头单位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各负有安全生产监督管理职责的部门是本行政区域、本部门（行业、领域）生产安全事故的应对处置牵头单位。</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生产经营性火灾事故：消防救援大队牵头。</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道路交通事故：县公安局牵头。</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危险化学品事故：县应急管理局（生产、经营、储存、使用），县公安局（道路），县交通运输局（桥梁），县住房和城乡建设局（燃气、液化气），喀什地区生态环境局巴楚县分局（危险废物污染），县卫生健康委员会（医院内危化品），教育局（学校实验室），农业农村局（农业实验室）分别牵头。</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矿山事故：县自然资源局（探矿），县应急管理局（基建、技改、改扩建、生产）分别牵头。</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工业商贸企业事故：县商务和工业信息化局牵头。</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特种设备安全事故：县市场监督管理局牵头。</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交通运输安全事故：县交通运输局（道路），中国邮政集团有限公司巴楚县分公司（国有邮政快递企业和民营快递企业），火车站（铁路）分别牵头。</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陆上长输管道安全事故：县发展和改革委员会（石油天然气），县住房和城乡建设局（城镇燃气）分别牵头。</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工程建设安全事故：县住房和城乡建设局（房屋建筑和市政工程），县交通运输局（交通建设工程），火车站（铁路工程），县水利局（水利工程），县发展和改革委员会（电力工程）分别牵头。</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能源运行安全事故（含大面积停电、新能源运行安全事件）：县发展和改革委员会牵头。</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文旅场所安全事故：县文化体育广播电视和旅游局（文旅场所&lt;非星级酒店除外&gt;），县商务和工业信息化局（非星级酒店）分别牵头。</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农业生产、农业机械安全事故：县农业农村局牵头。</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校园安全事故：县教育局牵头。</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医疗机构安全事故：县卫生健康委员会牵头。</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重大活动安全事故：活动主办单位（承办单位）牵头。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其他未列事故类别，由县委、县人民政府或县应急救援指挥部指定牵头应对单位。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40" w:name="_Toc7499_WPSOffice_Level2"/>
      <w:r>
        <w:rPr>
          <w:rFonts w:hint="eastAsia" w:ascii="方正楷体" w:hAnsi="方正楷体" w:eastAsia="方正楷体" w:cs="方正楷体"/>
          <w:b/>
          <w:color w:val="auto"/>
          <w:sz w:val="32"/>
          <w:szCs w:val="32"/>
          <w:highlight w:val="none"/>
          <w:lang w:val="en-US" w:eastAsia="zh-CN"/>
        </w:rPr>
        <w:t>2.2 县级以下组织指挥机构</w:t>
      </w:r>
      <w:bookmarkEnd w:id="4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各乡镇人民政府可参照县级组织指挥机构，设立本级组织指挥机构，统一组织领导本行政区域内生产安全事故的应对处置工作。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41" w:name="_Toc20644_WPSOffice_Level2"/>
      <w:r>
        <w:rPr>
          <w:rFonts w:hint="eastAsia" w:ascii="方正楷体" w:hAnsi="方正楷体" w:eastAsia="方正楷体" w:cs="方正楷体"/>
          <w:b/>
          <w:color w:val="auto"/>
          <w:sz w:val="32"/>
          <w:szCs w:val="32"/>
          <w:highlight w:val="none"/>
          <w:lang w:val="en-US" w:eastAsia="zh-CN"/>
        </w:rPr>
        <w:t>2.3 专家组</w:t>
      </w:r>
      <w:bookmarkEnd w:id="4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b/>
          <w:color w:val="auto"/>
          <w:sz w:val="32"/>
          <w:szCs w:val="32"/>
          <w:highlight w:val="none"/>
        </w:rPr>
      </w:pPr>
      <w:r>
        <w:rPr>
          <w:rFonts w:hint="eastAsia" w:ascii="方正仿宋" w:hAnsi="方正仿宋" w:eastAsia="方正仿宋" w:cs="方正仿宋"/>
          <w:color w:val="auto"/>
          <w:sz w:val="32"/>
          <w:szCs w:val="32"/>
          <w:highlight w:val="none"/>
          <w:lang w:val="en-US" w:eastAsia="zh-CN"/>
        </w:rPr>
        <w:t>各乡镇人民政府、各负有安全生产监督管理职责的部门和其他有关部门应当建立健全专家库并动态更新，制定专家咨询制度，研究生产安全事故应对等重大问题，提出全局性、前瞻性政策措施建议。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方正黑体" w:hAnsi="方正黑体" w:eastAsia="方正黑体" w:cs="方正黑体"/>
          <w:b/>
          <w:color w:val="auto"/>
          <w:sz w:val="32"/>
          <w:szCs w:val="32"/>
          <w:highlight w:val="none"/>
        </w:rPr>
      </w:pPr>
      <w:bookmarkStart w:id="42" w:name="_Toc1151_WPSOffice_Level1"/>
      <w:r>
        <w:rPr>
          <w:rFonts w:hint="eastAsia" w:ascii="方正黑体" w:hAnsi="方正黑体" w:eastAsia="方正黑体" w:cs="方正黑体"/>
          <w:b/>
          <w:color w:val="auto"/>
          <w:sz w:val="32"/>
          <w:szCs w:val="32"/>
          <w:highlight w:val="none"/>
        </w:rPr>
        <w:t>3 预防</w:t>
      </w:r>
      <w:r>
        <w:rPr>
          <w:rFonts w:hint="eastAsia" w:ascii="方正黑体" w:hAnsi="方正黑体" w:eastAsia="方正黑体" w:cs="方正黑体"/>
          <w:b/>
          <w:color w:val="auto"/>
          <w:sz w:val="32"/>
          <w:szCs w:val="32"/>
          <w:highlight w:val="none"/>
          <w:lang w:val="en-US" w:eastAsia="zh-CN"/>
        </w:rPr>
        <w:t>预警</w:t>
      </w:r>
      <w:r>
        <w:rPr>
          <w:rFonts w:hint="eastAsia" w:ascii="方正黑体" w:hAnsi="方正黑体" w:eastAsia="方正黑体" w:cs="方正黑体"/>
          <w:b/>
          <w:color w:val="auto"/>
          <w:sz w:val="32"/>
          <w:szCs w:val="32"/>
          <w:highlight w:val="none"/>
        </w:rPr>
        <w:t>机制</w:t>
      </w:r>
      <w:bookmarkEnd w:id="38"/>
      <w:bookmarkEnd w:id="39"/>
      <w:bookmarkEnd w:id="4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43" w:name="_Toc26025_WPSOffice_Level2"/>
      <w:bookmarkStart w:id="44" w:name="_Toc4312_WPSOffice_Level2"/>
      <w:bookmarkStart w:id="45" w:name="_Toc29297_WPSOffice_Level2"/>
      <w:r>
        <w:rPr>
          <w:rFonts w:hint="eastAsia" w:ascii="方正楷体" w:hAnsi="方正楷体" w:eastAsia="方正楷体" w:cs="方正楷体"/>
          <w:b/>
          <w:color w:val="auto"/>
          <w:sz w:val="32"/>
          <w:szCs w:val="32"/>
          <w:highlight w:val="none"/>
          <w:lang w:val="en-US" w:eastAsia="zh-CN"/>
        </w:rPr>
        <w:t>3.1 生产安全风险描述</w:t>
      </w:r>
      <w:bookmarkEnd w:id="4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各乡镇人民政府、各负有安全生产监督管理职责的部门和其他有关部门编制本行政区域、本部门（行业、领域）生产安全事故专项应急预案和部门应急预案时，严格参照安全生产有关法律法规、条例及规范性文件，结合本行政区域、本部门（行业、领域）风险隐患特点，系统开展生产安全风险描述（生产安全风险描述编制模板见附件</w:t>
      </w:r>
      <w:r>
        <w:rPr>
          <w:rFonts w:hint="eastAsia" w:ascii="Times New Roman" w:hAnsi="Times New Roman" w:eastAsia="方正仿宋" w:cs="Times New Roman"/>
          <w:color w:val="auto"/>
          <w:spacing w:val="0"/>
          <w:kern w:val="2"/>
          <w:sz w:val="32"/>
          <w:szCs w:val="32"/>
          <w:highlight w:val="none"/>
          <w:u w:val="none"/>
          <w:lang w:val="en-US" w:eastAsia="zh-CN" w:bidi="ar-SA"/>
        </w:rPr>
        <w:t>6）</w:t>
      </w:r>
      <w:r>
        <w:rPr>
          <w:rFonts w:hint="eastAsia" w:ascii="方正仿宋" w:hAnsi="方正仿宋" w:eastAsia="方正仿宋" w:cs="方正仿宋"/>
          <w:color w:val="auto"/>
          <w:sz w:val="32"/>
          <w:szCs w:val="32"/>
          <w:highlight w:val="none"/>
          <w:lang w:val="en-US" w:eastAsia="zh-CN"/>
        </w:rPr>
        <w:t>，建立政府属地责任清单、行业监管责任清单、企业主体责任清单及应急处置措施，形成“三位一体”全链条责任闭环。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46" w:name="_Toc22698_WPSOffice_Level2"/>
      <w:r>
        <w:rPr>
          <w:rFonts w:hint="eastAsia" w:ascii="方正楷体" w:hAnsi="方正楷体" w:eastAsia="方正楷体" w:cs="方正楷体"/>
          <w:b/>
          <w:color w:val="auto"/>
          <w:sz w:val="32"/>
          <w:szCs w:val="32"/>
          <w:highlight w:val="none"/>
          <w:lang w:val="en-US" w:eastAsia="zh-CN"/>
        </w:rPr>
        <w:t>3.</w:t>
      </w:r>
      <w:bookmarkEnd w:id="44"/>
      <w:bookmarkEnd w:id="45"/>
      <w:r>
        <w:rPr>
          <w:rFonts w:hint="eastAsia" w:ascii="方正楷体" w:hAnsi="方正楷体" w:eastAsia="方正楷体" w:cs="方正楷体"/>
          <w:b/>
          <w:color w:val="auto"/>
          <w:sz w:val="32"/>
          <w:szCs w:val="32"/>
          <w:highlight w:val="none"/>
          <w:lang w:val="en-US" w:eastAsia="zh-CN"/>
        </w:rPr>
        <w:t>2 风险管控</w:t>
      </w:r>
      <w:bookmarkEnd w:id="46"/>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各乡镇人民政府、各负有安全生产监督管理职责的部门和其他有关部门应当按照“党政同责、一岗双责、齐抓共管、失职追责”要求和“管行业必须管安全、管业务必须管安全、管生产经营必须管安全”的原则，加快构建风险分级管控和隐患排查治理工作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47" w:name="_Toc22046_WPSOffice_Level2"/>
      <w:bookmarkStart w:id="48" w:name="_Toc13481_WPSOffice_Level2"/>
      <w:bookmarkStart w:id="49" w:name="_Toc20062_WPSOffice_Level2"/>
      <w:r>
        <w:rPr>
          <w:rFonts w:hint="eastAsia" w:ascii="方正楷体" w:hAnsi="方正楷体" w:eastAsia="方正楷体" w:cs="方正楷体"/>
          <w:b/>
          <w:color w:val="auto"/>
          <w:sz w:val="32"/>
          <w:szCs w:val="32"/>
          <w:highlight w:val="none"/>
          <w:lang w:val="en-US" w:eastAsia="zh-CN"/>
        </w:rPr>
        <w:t>3.3 事故预警</w:t>
      </w:r>
      <w:bookmarkEnd w:id="47"/>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80"/>
        <w:jc w:val="both"/>
        <w:textAlignment w:val="auto"/>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pacing w:val="0"/>
          <w:w w:val="100"/>
          <w:kern w:val="2"/>
          <w:position w:val="0"/>
          <w:sz w:val="32"/>
          <w:szCs w:val="32"/>
          <w:highlight w:val="none"/>
          <w:u w:val="none"/>
          <w:lang w:val="zh-TW" w:eastAsia="zh-TW" w:bidi="zh-TW"/>
        </w:rPr>
        <w:t>生产经营单位发现生产设施设备及环境异常，可能导致生产安全事故时，应当立即发布本单位生产安全事故预警，确保本单位所有事涉人员都能及时收到预警信息，并及时向事发地</w:t>
      </w:r>
      <w:r>
        <w:rPr>
          <w:rFonts w:hint="eastAsia" w:ascii="方正仿宋" w:hAnsi="方正仿宋" w:eastAsia="方正仿宋" w:cs="方正仿宋"/>
          <w:color w:val="auto"/>
          <w:spacing w:val="0"/>
          <w:w w:val="100"/>
          <w:kern w:val="2"/>
          <w:position w:val="0"/>
          <w:sz w:val="32"/>
          <w:szCs w:val="32"/>
          <w:highlight w:val="none"/>
          <w:u w:val="none"/>
          <w:lang w:val="en-US" w:eastAsia="zh-CN" w:bidi="zh-TW"/>
        </w:rPr>
        <w:t>人民政府和有关</w:t>
      </w:r>
      <w:r>
        <w:rPr>
          <w:rFonts w:hint="eastAsia" w:ascii="方正仿宋" w:hAnsi="方正仿宋" w:eastAsia="方正仿宋" w:cs="方正仿宋"/>
          <w:color w:val="auto"/>
          <w:spacing w:val="0"/>
          <w:w w:val="100"/>
          <w:kern w:val="2"/>
          <w:position w:val="0"/>
          <w:sz w:val="32"/>
          <w:szCs w:val="32"/>
          <w:highlight w:val="none"/>
          <w:u w:val="none"/>
          <w:lang w:val="zh-TW" w:eastAsia="zh-TW" w:bidi="zh-TW"/>
        </w:rPr>
        <w:t>负有安全生产监督管理职责的部门报告。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 w:hAnsi="方正仿宋" w:eastAsia="方正仿宋" w:cs="方正仿宋"/>
          <w:b/>
          <w:color w:val="auto"/>
          <w:sz w:val="32"/>
          <w:szCs w:val="32"/>
          <w:highlight w:val="none"/>
          <w:lang w:val="en-US" w:eastAsia="zh-CN"/>
        </w:rPr>
      </w:pPr>
      <w:r>
        <w:rPr>
          <w:rFonts w:hint="eastAsia" w:ascii="方正仿宋" w:hAnsi="方正仿宋" w:eastAsia="方正仿宋" w:cs="方正仿宋"/>
          <w:color w:val="auto"/>
          <w:w w:val="100"/>
          <w:position w:val="0"/>
          <w:sz w:val="32"/>
          <w:szCs w:val="32"/>
          <w:highlight w:val="none"/>
          <w:lang w:val="zh-TW" w:eastAsia="zh-TW" w:bidi="zh-TW"/>
        </w:rPr>
        <w:t>负有安全生产监督管理职责的部门接到预警报告后</w:t>
      </w:r>
      <w:r>
        <w:rPr>
          <w:rFonts w:hint="eastAsia" w:ascii="方正仿宋" w:hAnsi="方正仿宋" w:eastAsia="方正仿宋" w:cs="方正仿宋"/>
          <w:color w:val="auto"/>
          <w:w w:val="100"/>
          <w:position w:val="0"/>
          <w:sz w:val="32"/>
          <w:szCs w:val="32"/>
          <w:highlight w:val="none"/>
          <w:lang w:val="zh-TW" w:eastAsia="zh-CN" w:bidi="zh-TW"/>
        </w:rPr>
        <w:t>，</w:t>
      </w:r>
      <w:r>
        <w:rPr>
          <w:rFonts w:hint="eastAsia" w:ascii="方正仿宋" w:hAnsi="方正仿宋" w:eastAsia="方正仿宋" w:cs="方正仿宋"/>
          <w:color w:val="auto"/>
          <w:w w:val="100"/>
          <w:position w:val="0"/>
          <w:sz w:val="32"/>
          <w:szCs w:val="32"/>
          <w:highlight w:val="none"/>
          <w:lang w:val="zh-TW" w:eastAsia="zh-TW" w:bidi="zh-TW"/>
        </w:rPr>
        <w:t>应立即报告</w:t>
      </w:r>
      <w:r>
        <w:rPr>
          <w:rFonts w:hint="eastAsia" w:ascii="方正仿宋" w:hAnsi="方正仿宋" w:eastAsia="方正仿宋" w:cs="方正仿宋"/>
          <w:color w:val="auto"/>
          <w:w w:val="100"/>
          <w:position w:val="0"/>
          <w:sz w:val="32"/>
          <w:szCs w:val="32"/>
          <w:highlight w:val="none"/>
          <w:lang w:val="en-US" w:eastAsia="zh-CN" w:bidi="zh-TW"/>
        </w:rPr>
        <w:t>县</w:t>
      </w:r>
      <w:r>
        <w:rPr>
          <w:rFonts w:hint="eastAsia" w:ascii="方正仿宋" w:hAnsi="方正仿宋" w:eastAsia="方正仿宋" w:cs="方正仿宋"/>
          <w:color w:val="auto"/>
          <w:w w:val="100"/>
          <w:position w:val="0"/>
          <w:sz w:val="32"/>
          <w:szCs w:val="32"/>
          <w:highlight w:val="none"/>
          <w:lang w:val="zh-TW" w:eastAsia="zh-TW" w:bidi="zh-TW"/>
        </w:rPr>
        <w:t>人民政府并通报应急管理</w:t>
      </w:r>
      <w:r>
        <w:rPr>
          <w:rFonts w:hint="eastAsia" w:ascii="方正仿宋" w:hAnsi="方正仿宋" w:eastAsia="方正仿宋" w:cs="方正仿宋"/>
          <w:color w:val="auto"/>
          <w:w w:val="100"/>
          <w:position w:val="0"/>
          <w:sz w:val="32"/>
          <w:szCs w:val="32"/>
          <w:highlight w:val="none"/>
          <w:lang w:val="en-US" w:eastAsia="zh-CN" w:bidi="zh-TW"/>
        </w:rPr>
        <w:t>局</w:t>
      </w:r>
      <w:r>
        <w:rPr>
          <w:rFonts w:hint="eastAsia" w:ascii="方正仿宋" w:hAnsi="方正仿宋" w:eastAsia="方正仿宋" w:cs="方正仿宋"/>
          <w:color w:val="auto"/>
          <w:w w:val="100"/>
          <w:position w:val="0"/>
          <w:sz w:val="32"/>
          <w:szCs w:val="32"/>
          <w:highlight w:val="none"/>
          <w:lang w:val="zh-TW" w:eastAsia="zh-TW" w:bidi="zh-TW"/>
        </w:rPr>
        <w:t>。县人民政府及负有安全生产监督管理职责的部门接到报告后应当及时研判预警信息，并采取应对措施。</w:t>
      </w:r>
      <w:r>
        <w:rPr>
          <w:rFonts w:hint="eastAsia" w:ascii="方正仿宋" w:hAnsi="方正仿宋" w:eastAsia="方正仿宋" w:cs="方正仿宋"/>
          <w:color w:val="auto"/>
          <w:w w:val="100"/>
          <w:position w:val="0"/>
          <w:sz w:val="32"/>
          <w:szCs w:val="32"/>
          <w:highlight w:val="none"/>
          <w:lang w:val="en-US" w:eastAsia="zh-CN" w:bidi="zh-TW"/>
        </w:rPr>
        <w:t>县</w:t>
      </w:r>
      <w:r>
        <w:rPr>
          <w:rFonts w:hint="eastAsia" w:ascii="方正仿宋" w:hAnsi="方正仿宋" w:eastAsia="方正仿宋" w:cs="方正仿宋"/>
          <w:color w:val="auto"/>
          <w:w w:val="100"/>
          <w:position w:val="0"/>
          <w:sz w:val="32"/>
          <w:szCs w:val="32"/>
          <w:highlight w:val="none"/>
          <w:lang w:val="zh-TW" w:eastAsia="zh-TW" w:bidi="zh-TW"/>
        </w:rPr>
        <w:t>人民政府无力处置或认为可能引发</w:t>
      </w:r>
      <w:r>
        <w:rPr>
          <w:rFonts w:hint="eastAsia" w:ascii="方正仿宋" w:hAnsi="方正仿宋" w:eastAsia="方正仿宋" w:cs="方正仿宋"/>
          <w:color w:val="auto"/>
          <w:w w:val="100"/>
          <w:position w:val="0"/>
          <w:sz w:val="32"/>
          <w:szCs w:val="32"/>
          <w:highlight w:val="none"/>
          <w:lang w:val="en-US" w:eastAsia="zh-CN" w:bidi="zh-TW"/>
        </w:rPr>
        <w:t>较大及以上</w:t>
      </w:r>
      <w:r>
        <w:rPr>
          <w:rFonts w:hint="eastAsia" w:ascii="方正仿宋" w:hAnsi="方正仿宋" w:eastAsia="方正仿宋" w:cs="方正仿宋"/>
          <w:color w:val="auto"/>
          <w:w w:val="100"/>
          <w:position w:val="0"/>
          <w:sz w:val="32"/>
          <w:szCs w:val="32"/>
          <w:highlight w:val="none"/>
          <w:lang w:val="zh-TW" w:eastAsia="zh-TW" w:bidi="zh-TW"/>
        </w:rPr>
        <w:t>生产安全事故的</w:t>
      </w:r>
      <w:r>
        <w:rPr>
          <w:rFonts w:hint="eastAsia" w:ascii="方正仿宋" w:hAnsi="方正仿宋" w:eastAsia="方正仿宋" w:cs="方正仿宋"/>
          <w:color w:val="auto"/>
          <w:w w:val="100"/>
          <w:position w:val="0"/>
          <w:sz w:val="32"/>
          <w:szCs w:val="32"/>
          <w:highlight w:val="none"/>
          <w:lang w:val="zh-TW" w:eastAsia="zh-CN" w:bidi="zh-TW"/>
        </w:rPr>
        <w:t>，</w:t>
      </w:r>
      <w:r>
        <w:rPr>
          <w:rFonts w:hint="eastAsia" w:ascii="方正仿宋" w:hAnsi="方正仿宋" w:eastAsia="方正仿宋" w:cs="方正仿宋"/>
          <w:color w:val="auto"/>
          <w:w w:val="100"/>
          <w:position w:val="0"/>
          <w:sz w:val="32"/>
          <w:szCs w:val="32"/>
          <w:highlight w:val="none"/>
          <w:lang w:val="en-US" w:eastAsia="zh-CN" w:bidi="zh-TW"/>
        </w:rPr>
        <w:t>在做好先期处置的同时，</w:t>
      </w:r>
      <w:r>
        <w:rPr>
          <w:rFonts w:hint="eastAsia" w:ascii="方正仿宋" w:hAnsi="方正仿宋" w:eastAsia="方正仿宋" w:cs="方正仿宋"/>
          <w:color w:val="auto"/>
          <w:w w:val="100"/>
          <w:position w:val="0"/>
          <w:sz w:val="32"/>
          <w:szCs w:val="32"/>
          <w:highlight w:val="none"/>
          <w:lang w:val="zh-TW" w:eastAsia="zh-TW" w:bidi="zh-TW"/>
        </w:rPr>
        <w:t>应</w:t>
      </w:r>
      <w:r>
        <w:rPr>
          <w:rFonts w:hint="eastAsia" w:ascii="方正仿宋" w:hAnsi="方正仿宋" w:eastAsia="方正仿宋" w:cs="方正仿宋"/>
          <w:color w:val="auto"/>
          <w:w w:val="100"/>
          <w:position w:val="0"/>
          <w:sz w:val="32"/>
          <w:szCs w:val="32"/>
          <w:highlight w:val="none"/>
          <w:lang w:val="en-US" w:eastAsia="zh-CN" w:bidi="zh-TW"/>
        </w:rPr>
        <w:t>立即向地委、行署和地区应急救援指挥部报告</w:t>
      </w:r>
      <w:r>
        <w:rPr>
          <w:rFonts w:hint="eastAsia" w:ascii="方正仿宋" w:hAnsi="方正仿宋" w:eastAsia="方正仿宋" w:cs="方正仿宋"/>
          <w:color w:val="auto"/>
          <w:w w:val="100"/>
          <w:position w:val="0"/>
          <w:sz w:val="32"/>
          <w:szCs w:val="32"/>
          <w:highlight w:val="none"/>
          <w:lang w:val="zh-TW" w:eastAsia="zh-TW" w:bidi="zh-TW"/>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r>
        <w:rPr>
          <w:rFonts w:hint="eastAsia" w:ascii="方正楷体" w:hAnsi="方正楷体" w:eastAsia="方正楷体" w:cs="方正楷体"/>
          <w:b/>
          <w:color w:val="auto"/>
          <w:sz w:val="32"/>
          <w:szCs w:val="32"/>
          <w:highlight w:val="none"/>
          <w:lang w:val="en-US" w:eastAsia="zh-CN"/>
        </w:rPr>
        <w:t>3.3.1 预警分级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 w:hAnsi="方正仿宋" w:eastAsia="方正仿宋" w:cs="方正仿宋"/>
          <w:color w:val="auto"/>
          <w:w w:val="100"/>
          <w:position w:val="0"/>
          <w:sz w:val="32"/>
          <w:szCs w:val="32"/>
          <w:highlight w:val="none"/>
          <w:lang w:val="zh-TW" w:eastAsia="zh-TW" w:bidi="zh-TW"/>
        </w:rPr>
      </w:pPr>
      <w:r>
        <w:rPr>
          <w:rFonts w:hint="eastAsia" w:ascii="方正仿宋" w:hAnsi="方正仿宋" w:eastAsia="方正仿宋" w:cs="方正仿宋"/>
          <w:color w:val="auto"/>
          <w:w w:val="100"/>
          <w:position w:val="0"/>
          <w:sz w:val="32"/>
          <w:szCs w:val="32"/>
          <w:highlight w:val="none"/>
          <w:lang w:val="zh-TW" w:eastAsia="zh-TW" w:bidi="zh-TW"/>
        </w:rPr>
        <w:t>按照生产安全事故发生的紧急程度、发展态势和可能造成的危害程度，对可以预警的生产安全事故的预警级别，分为</w:t>
      </w:r>
      <w:r>
        <w:rPr>
          <w:rFonts w:hint="eastAsia" w:ascii="方正仿宋" w:hAnsi="方正仿宋" w:eastAsia="方正仿宋" w:cs="方正仿宋"/>
          <w:color w:val="auto"/>
          <w:sz w:val="32"/>
          <w:szCs w:val="32"/>
          <w:highlight w:val="none"/>
        </w:rPr>
        <w:t>Ⅰ</w:t>
      </w:r>
      <w:r>
        <w:rPr>
          <w:rFonts w:hint="eastAsia" w:ascii="方正仿宋" w:hAnsi="方正仿宋" w:eastAsia="方正仿宋" w:cs="方正仿宋"/>
          <w:color w:val="auto"/>
          <w:w w:val="100"/>
          <w:position w:val="0"/>
          <w:sz w:val="32"/>
          <w:szCs w:val="32"/>
          <w:highlight w:val="none"/>
          <w:lang w:val="zh-TW" w:eastAsia="zh-TW" w:bidi="zh-TW"/>
        </w:rPr>
        <w:t>级、</w:t>
      </w:r>
      <w:r>
        <w:rPr>
          <w:rFonts w:hint="eastAsia" w:ascii="方正仿宋" w:hAnsi="方正仿宋" w:eastAsia="方正仿宋" w:cs="方正仿宋"/>
          <w:color w:val="auto"/>
          <w:sz w:val="32"/>
          <w:szCs w:val="32"/>
          <w:highlight w:val="none"/>
        </w:rPr>
        <w:t>Ⅱ</w:t>
      </w:r>
      <w:r>
        <w:rPr>
          <w:rFonts w:hint="eastAsia" w:ascii="方正仿宋" w:hAnsi="方正仿宋" w:eastAsia="方正仿宋" w:cs="方正仿宋"/>
          <w:color w:val="auto"/>
          <w:w w:val="100"/>
          <w:position w:val="0"/>
          <w:sz w:val="32"/>
          <w:szCs w:val="32"/>
          <w:highlight w:val="none"/>
          <w:lang w:val="zh-TW" w:eastAsia="zh-TW" w:bidi="zh-TW"/>
        </w:rPr>
        <w:t>级、</w:t>
      </w:r>
      <w:r>
        <w:rPr>
          <w:rFonts w:hint="eastAsia" w:ascii="方正仿宋" w:hAnsi="方正仿宋" w:eastAsia="方正仿宋" w:cs="方正仿宋"/>
          <w:color w:val="auto"/>
          <w:sz w:val="32"/>
          <w:szCs w:val="32"/>
          <w:highlight w:val="none"/>
        </w:rPr>
        <w:t>Ⅲ</w:t>
      </w:r>
      <w:r>
        <w:rPr>
          <w:rFonts w:hint="eastAsia" w:ascii="方正仿宋" w:hAnsi="方正仿宋" w:eastAsia="方正仿宋" w:cs="方正仿宋"/>
          <w:color w:val="auto"/>
          <w:w w:val="100"/>
          <w:position w:val="0"/>
          <w:sz w:val="32"/>
          <w:szCs w:val="32"/>
          <w:highlight w:val="none"/>
          <w:lang w:val="zh-TW" w:eastAsia="zh-TW" w:bidi="zh-TW"/>
        </w:rPr>
        <w:t>级和</w:t>
      </w:r>
      <w:r>
        <w:rPr>
          <w:rFonts w:hint="eastAsia" w:ascii="方正仿宋" w:hAnsi="方正仿宋" w:eastAsia="方正仿宋" w:cs="方正仿宋"/>
          <w:color w:val="auto"/>
          <w:sz w:val="32"/>
          <w:szCs w:val="32"/>
          <w:highlight w:val="none"/>
        </w:rPr>
        <w:t>Ⅳ</w:t>
      </w:r>
      <w:r>
        <w:rPr>
          <w:rFonts w:hint="eastAsia" w:ascii="方正仿宋" w:hAnsi="方正仿宋" w:eastAsia="方正仿宋" w:cs="方正仿宋"/>
          <w:color w:val="auto"/>
          <w:w w:val="100"/>
          <w:position w:val="0"/>
          <w:sz w:val="32"/>
          <w:szCs w:val="32"/>
          <w:highlight w:val="none"/>
          <w:lang w:val="zh-TW" w:eastAsia="zh-TW" w:bidi="zh-TW"/>
        </w:rPr>
        <w:t>级，分别用红色、橙色、黄色和蓝色标示</w:t>
      </w:r>
      <w:r>
        <w:rPr>
          <w:rFonts w:hint="eastAsia" w:ascii="方正仿宋" w:hAnsi="方正仿宋" w:eastAsia="方正仿宋" w:cs="方正仿宋"/>
          <w:color w:val="auto"/>
          <w:w w:val="100"/>
          <w:position w:val="0"/>
          <w:sz w:val="32"/>
          <w:szCs w:val="32"/>
          <w:highlight w:val="none"/>
          <w:lang w:val="zh-TW" w:eastAsia="zh-CN" w:bidi="zh-TW"/>
        </w:rPr>
        <w:t>，</w:t>
      </w:r>
      <w:r>
        <w:rPr>
          <w:rFonts w:hint="eastAsia" w:ascii="方正仿宋" w:hAnsi="方正仿宋" w:eastAsia="方正仿宋" w:cs="方正仿宋"/>
          <w:color w:val="auto"/>
          <w:sz w:val="32"/>
          <w:szCs w:val="32"/>
          <w:highlight w:val="none"/>
        </w:rPr>
        <w:t>Ⅰ</w:t>
      </w:r>
      <w:r>
        <w:rPr>
          <w:rFonts w:hint="eastAsia" w:ascii="方正仿宋" w:hAnsi="方正仿宋" w:eastAsia="方正仿宋" w:cs="方正仿宋"/>
          <w:color w:val="auto"/>
          <w:w w:val="100"/>
          <w:position w:val="0"/>
          <w:sz w:val="32"/>
          <w:szCs w:val="32"/>
          <w:highlight w:val="none"/>
          <w:lang w:val="zh-TW" w:eastAsia="zh-TW" w:bidi="zh-TW"/>
        </w:rPr>
        <w:t>级为最高级别。预警级别的具体划分标准按照国家、自治区</w:t>
      </w:r>
      <w:r>
        <w:rPr>
          <w:rFonts w:hint="eastAsia" w:ascii="方正仿宋" w:hAnsi="方正仿宋" w:eastAsia="方正仿宋" w:cs="方正仿宋"/>
          <w:color w:val="auto"/>
          <w:w w:val="100"/>
          <w:position w:val="0"/>
          <w:sz w:val="32"/>
          <w:szCs w:val="32"/>
          <w:highlight w:val="none"/>
          <w:lang w:val="zh-TW" w:eastAsia="zh-CN" w:bidi="zh-TW"/>
        </w:rPr>
        <w:t>、</w:t>
      </w:r>
      <w:r>
        <w:rPr>
          <w:rFonts w:hint="eastAsia" w:ascii="方正仿宋" w:hAnsi="方正仿宋" w:eastAsia="方正仿宋" w:cs="方正仿宋"/>
          <w:color w:val="auto"/>
          <w:w w:val="100"/>
          <w:position w:val="0"/>
          <w:sz w:val="32"/>
          <w:szCs w:val="32"/>
          <w:highlight w:val="none"/>
          <w:lang w:val="en-US" w:eastAsia="zh-CN" w:bidi="zh-TW"/>
        </w:rPr>
        <w:t>地区</w:t>
      </w:r>
      <w:r>
        <w:rPr>
          <w:rFonts w:hint="eastAsia" w:ascii="方正仿宋" w:hAnsi="方正仿宋" w:eastAsia="方正仿宋" w:cs="方正仿宋"/>
          <w:color w:val="auto"/>
          <w:w w:val="100"/>
          <w:position w:val="0"/>
          <w:sz w:val="32"/>
          <w:szCs w:val="32"/>
          <w:highlight w:val="none"/>
          <w:lang w:val="zh-TW" w:eastAsia="zh-TW" w:bidi="zh-TW"/>
        </w:rPr>
        <w:t>有关规定执行。</w:t>
      </w:r>
    </w:p>
    <w:bookmarkEnd w:id="48"/>
    <w:bookmarkEnd w:id="49"/>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50" w:name="_Toc27575_WPSOffice_Level1"/>
      <w:bookmarkStart w:id="51" w:name="_Toc4221_WPSOffice_Level1"/>
      <w:r>
        <w:rPr>
          <w:rFonts w:hint="eastAsia" w:ascii="方正楷体" w:hAnsi="方正楷体" w:eastAsia="方正楷体" w:cs="方正楷体"/>
          <w:b/>
          <w:color w:val="auto"/>
          <w:sz w:val="32"/>
          <w:szCs w:val="32"/>
          <w:highlight w:val="none"/>
          <w:lang w:val="en-US" w:eastAsia="zh-CN"/>
        </w:rPr>
        <w:t>3.3.2 预警发布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 w:hAnsi="方正仿宋" w:eastAsia="方正仿宋" w:cs="方正仿宋"/>
          <w:color w:val="auto"/>
          <w:w w:val="100"/>
          <w:position w:val="0"/>
          <w:sz w:val="32"/>
          <w:szCs w:val="32"/>
          <w:highlight w:val="none"/>
          <w:lang w:val="en-US" w:eastAsia="zh-CN" w:bidi="zh-TW"/>
        </w:rPr>
      </w:pPr>
      <w:r>
        <w:rPr>
          <w:rFonts w:hint="eastAsia" w:ascii="方正仿宋" w:hAnsi="方正仿宋" w:eastAsia="方正仿宋" w:cs="方正仿宋"/>
          <w:color w:val="auto"/>
          <w:w w:val="100"/>
          <w:position w:val="0"/>
          <w:sz w:val="32"/>
          <w:szCs w:val="32"/>
          <w:highlight w:val="none"/>
          <w:lang w:val="en-US" w:eastAsia="zh-CN" w:bidi="zh-TW"/>
        </w:rPr>
        <w:t>预警信息原则上由县级人民政府或指定的相关部门发布。预警信息内容包括：预警类别、级别、起始时间、可能影响的范围、警示事项、应当采取的措施、发布单位和发布时间等。预警信息发布部门应加强与相关部门的信息交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r>
        <w:rPr>
          <w:rFonts w:hint="eastAsia" w:ascii="方正楷体" w:hAnsi="方正楷体" w:eastAsia="方正楷体" w:cs="方正楷体"/>
          <w:b/>
          <w:color w:val="auto"/>
          <w:sz w:val="32"/>
          <w:szCs w:val="32"/>
          <w:highlight w:val="none"/>
          <w:lang w:val="en-US" w:eastAsia="zh-CN"/>
        </w:rPr>
        <w:t>3.3.3 预警行动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 w:hAnsi="方正仿宋" w:eastAsia="方正仿宋" w:cs="方正仿宋"/>
          <w:color w:val="auto"/>
          <w:w w:val="100"/>
          <w:position w:val="0"/>
          <w:sz w:val="32"/>
          <w:szCs w:val="32"/>
          <w:highlight w:val="none"/>
          <w:lang w:val="en-US" w:eastAsia="zh-CN" w:bidi="zh-TW"/>
        </w:rPr>
      </w:pPr>
      <w:r>
        <w:rPr>
          <w:rFonts w:hint="eastAsia" w:ascii="方正仿宋" w:hAnsi="方正仿宋" w:eastAsia="方正仿宋" w:cs="方正仿宋"/>
          <w:color w:val="auto"/>
          <w:w w:val="100"/>
          <w:position w:val="0"/>
          <w:sz w:val="32"/>
          <w:szCs w:val="32"/>
          <w:highlight w:val="none"/>
          <w:lang w:val="en-US" w:eastAsia="zh-CN" w:bidi="zh-TW"/>
        </w:rPr>
        <w:t>预警信息发布后，乡镇人民政府、各负有安全生产监督管理职责的部门根据预警级别和实际情况，按照分级负责的原则，采取下列一项或多项应急处置措施（但不局限于以下措施）：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 w:hAnsi="方正仿宋" w:eastAsia="方正仿宋" w:cs="方正仿宋"/>
          <w:color w:val="auto"/>
          <w:w w:val="100"/>
          <w:position w:val="0"/>
          <w:sz w:val="32"/>
          <w:szCs w:val="32"/>
          <w:highlight w:val="none"/>
          <w:lang w:val="en-US" w:eastAsia="zh-CN" w:bidi="zh-TW"/>
        </w:rPr>
      </w:pPr>
      <w:r>
        <w:rPr>
          <w:rFonts w:hint="eastAsia" w:ascii="Times New Roman" w:hAnsi="Times New Roman" w:eastAsia="方正仿宋" w:cs="Times New Roman"/>
          <w:color w:val="auto"/>
          <w:spacing w:val="0"/>
          <w:kern w:val="2"/>
          <w:sz w:val="32"/>
          <w:szCs w:val="32"/>
          <w:highlight w:val="none"/>
          <w:u w:val="none"/>
          <w:lang w:val="en-US" w:eastAsia="zh-CN" w:bidi="ar-SA"/>
        </w:rPr>
        <w:t>（1）</w:t>
      </w:r>
      <w:r>
        <w:rPr>
          <w:rFonts w:hint="eastAsia" w:ascii="方正仿宋" w:hAnsi="方正仿宋" w:eastAsia="方正仿宋" w:cs="方正仿宋"/>
          <w:color w:val="auto"/>
          <w:w w:val="100"/>
          <w:position w:val="0"/>
          <w:sz w:val="32"/>
          <w:szCs w:val="32"/>
          <w:highlight w:val="none"/>
          <w:lang w:val="en-US" w:eastAsia="zh-CN" w:bidi="zh-TW"/>
        </w:rPr>
        <w:t>组织收集、分析事故险情信息，研判影响范围和危害程度，制定预警行动方案，建立并保持信息渠道畅通；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 w:hAnsi="方正仿宋" w:eastAsia="方正仿宋" w:cs="方正仿宋"/>
          <w:color w:val="auto"/>
          <w:w w:val="100"/>
          <w:position w:val="0"/>
          <w:sz w:val="32"/>
          <w:szCs w:val="32"/>
          <w:highlight w:val="none"/>
          <w:lang w:val="en-US" w:eastAsia="zh-CN" w:bidi="zh-TW"/>
        </w:rPr>
      </w:pPr>
      <w:r>
        <w:rPr>
          <w:rFonts w:hint="eastAsia" w:ascii="Times New Roman" w:hAnsi="Times New Roman" w:eastAsia="方正仿宋" w:cs="Times New Roman"/>
          <w:color w:val="auto"/>
          <w:spacing w:val="0"/>
          <w:kern w:val="2"/>
          <w:sz w:val="32"/>
          <w:szCs w:val="32"/>
          <w:highlight w:val="none"/>
          <w:u w:val="none"/>
          <w:lang w:val="en-US" w:eastAsia="zh-CN" w:bidi="ar-SA"/>
        </w:rPr>
        <w:t>（2）</w:t>
      </w:r>
      <w:r>
        <w:rPr>
          <w:rFonts w:hint="eastAsia" w:ascii="方正仿宋" w:hAnsi="方正仿宋" w:eastAsia="方正仿宋" w:cs="方正仿宋"/>
          <w:color w:val="auto"/>
          <w:w w:val="100"/>
          <w:position w:val="0"/>
          <w:sz w:val="32"/>
          <w:szCs w:val="32"/>
          <w:highlight w:val="none"/>
          <w:lang w:val="en-US" w:eastAsia="zh-CN" w:bidi="zh-TW"/>
        </w:rPr>
        <w:t>组织协调涉险区域有关单位采取警戒、疏散等措施，防止事故和次生、衍生灾害的发生，减少人员伤亡财产损失；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 w:hAnsi="方正仿宋" w:eastAsia="方正仿宋" w:cs="方正仿宋"/>
          <w:color w:val="auto"/>
          <w:w w:val="100"/>
          <w:position w:val="0"/>
          <w:sz w:val="32"/>
          <w:szCs w:val="32"/>
          <w:highlight w:val="none"/>
          <w:lang w:val="en-US" w:eastAsia="zh-CN" w:bidi="zh-TW"/>
        </w:rPr>
      </w:pPr>
      <w:r>
        <w:rPr>
          <w:rFonts w:hint="eastAsia" w:ascii="Times New Roman" w:hAnsi="Times New Roman" w:eastAsia="方正仿宋" w:cs="Times New Roman"/>
          <w:color w:val="auto"/>
          <w:spacing w:val="0"/>
          <w:kern w:val="2"/>
          <w:sz w:val="32"/>
          <w:szCs w:val="32"/>
          <w:highlight w:val="none"/>
          <w:u w:val="none"/>
          <w:lang w:val="en-US" w:eastAsia="zh-CN" w:bidi="ar-SA"/>
        </w:rPr>
        <w:t>（3）</w:t>
      </w:r>
      <w:r>
        <w:rPr>
          <w:rFonts w:hint="eastAsia" w:ascii="方正仿宋" w:hAnsi="方正仿宋" w:eastAsia="方正仿宋" w:cs="方正仿宋"/>
          <w:color w:val="auto"/>
          <w:w w:val="100"/>
          <w:position w:val="0"/>
          <w:sz w:val="32"/>
          <w:szCs w:val="32"/>
          <w:highlight w:val="none"/>
          <w:lang w:val="en-US" w:eastAsia="zh-CN" w:bidi="zh-TW"/>
        </w:rPr>
        <w:t>通知应急救援队伍、负有特定职责的人员迅速进入待命状态；通知相关单位做好应急资源准备；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 w:hAnsi="方正仿宋" w:eastAsia="方正仿宋" w:cs="方正仿宋"/>
          <w:color w:val="auto"/>
          <w:w w:val="100"/>
          <w:position w:val="0"/>
          <w:sz w:val="32"/>
          <w:szCs w:val="32"/>
          <w:highlight w:val="none"/>
          <w:lang w:val="en-US" w:eastAsia="zh-CN" w:bidi="zh-TW"/>
        </w:rPr>
      </w:pPr>
      <w:r>
        <w:rPr>
          <w:rFonts w:hint="eastAsia" w:ascii="Times New Roman" w:hAnsi="Times New Roman" w:eastAsia="方正仿宋" w:cs="Times New Roman"/>
          <w:color w:val="auto"/>
          <w:spacing w:val="0"/>
          <w:kern w:val="2"/>
          <w:sz w:val="32"/>
          <w:szCs w:val="32"/>
          <w:highlight w:val="none"/>
          <w:u w:val="none"/>
          <w:lang w:val="en-US" w:eastAsia="zh-CN" w:bidi="ar-SA"/>
        </w:rPr>
        <w:t>（4）</w:t>
      </w:r>
      <w:r>
        <w:rPr>
          <w:rFonts w:hint="eastAsia" w:ascii="方正仿宋" w:hAnsi="方正仿宋" w:eastAsia="方正仿宋" w:cs="方正仿宋"/>
          <w:color w:val="auto"/>
          <w:w w:val="100"/>
          <w:position w:val="0"/>
          <w:sz w:val="32"/>
          <w:szCs w:val="32"/>
          <w:highlight w:val="none"/>
          <w:lang w:val="en-US" w:eastAsia="zh-CN" w:bidi="zh-TW"/>
        </w:rPr>
        <w:t>及时发布事态信息，公布应急措施，回应社会关切，维护社会正常秩序。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 w:hAnsi="方正仿宋" w:eastAsia="方正仿宋" w:cs="方正仿宋"/>
          <w:color w:val="auto"/>
          <w:w w:val="100"/>
          <w:position w:val="0"/>
          <w:sz w:val="32"/>
          <w:szCs w:val="32"/>
          <w:highlight w:val="none"/>
          <w:lang w:val="en-US" w:eastAsia="zh-CN" w:bidi="zh-TW"/>
        </w:rPr>
      </w:pPr>
      <w:r>
        <w:rPr>
          <w:rFonts w:hint="eastAsia" w:ascii="方正仿宋" w:hAnsi="方正仿宋" w:eastAsia="方正仿宋" w:cs="方正仿宋"/>
          <w:color w:val="auto"/>
          <w:w w:val="100"/>
          <w:position w:val="0"/>
          <w:sz w:val="32"/>
          <w:szCs w:val="32"/>
          <w:highlight w:val="none"/>
          <w:lang w:val="en-US" w:eastAsia="zh-CN" w:bidi="zh-TW"/>
        </w:rPr>
        <w:t>生产经营单位应当加强重大危险源、关键装置和重点设施检查检测，采取有效措施做好防范应对工作，必要时组织停产撤人；组织应急救援队伍和人员进入待命状态，做好应急准备。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r>
        <w:rPr>
          <w:rFonts w:hint="eastAsia" w:ascii="方正楷体" w:hAnsi="方正楷体" w:eastAsia="方正楷体" w:cs="方正楷体"/>
          <w:b/>
          <w:color w:val="auto"/>
          <w:sz w:val="32"/>
          <w:szCs w:val="32"/>
          <w:highlight w:val="none"/>
          <w:lang w:val="en-US" w:eastAsia="zh-CN"/>
        </w:rPr>
        <w:t>3.3.4 预警调整及解除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 w:hAnsi="方正仿宋" w:eastAsia="方正仿宋" w:cs="方正仿宋"/>
          <w:color w:val="auto"/>
          <w:w w:val="100"/>
          <w:position w:val="0"/>
          <w:sz w:val="32"/>
          <w:szCs w:val="32"/>
          <w:highlight w:val="none"/>
          <w:lang w:val="en-US" w:eastAsia="zh-CN" w:bidi="zh-TW"/>
        </w:rPr>
      </w:pPr>
      <w:r>
        <w:rPr>
          <w:rFonts w:hint="eastAsia" w:ascii="方正仿宋" w:hAnsi="方正仿宋" w:eastAsia="方正仿宋" w:cs="方正仿宋"/>
          <w:color w:val="auto"/>
          <w:w w:val="100"/>
          <w:position w:val="0"/>
          <w:sz w:val="32"/>
          <w:szCs w:val="32"/>
          <w:highlight w:val="none"/>
          <w:lang w:val="en-US" w:eastAsia="zh-CN" w:bidi="zh-TW"/>
        </w:rPr>
        <w:t>发布预警的单位根据实际情况适时调整预警级别。当安全风险得到有效控制，按照“谁发布、谁解除”的原则，由发布单位及时宣布解除预警警报，终止预警行动，解除已经采取的有关措施。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方正黑体" w:hAnsi="方正黑体" w:eastAsia="方正黑体" w:cs="方正黑体"/>
          <w:b/>
          <w:color w:val="auto"/>
          <w:sz w:val="32"/>
          <w:szCs w:val="32"/>
          <w:highlight w:val="none"/>
        </w:rPr>
      </w:pPr>
      <w:bookmarkStart w:id="52" w:name="_Toc19596_WPSOffice_Level1"/>
      <w:r>
        <w:rPr>
          <w:rFonts w:hint="eastAsia" w:ascii="方正黑体" w:hAnsi="方正黑体" w:eastAsia="方正黑体" w:cs="方正黑体"/>
          <w:b/>
          <w:color w:val="auto"/>
          <w:sz w:val="32"/>
          <w:szCs w:val="32"/>
          <w:highlight w:val="none"/>
        </w:rPr>
        <w:t>4 应急响应</w:t>
      </w:r>
      <w:bookmarkEnd w:id="50"/>
      <w:bookmarkEnd w:id="51"/>
      <w:bookmarkEnd w:id="5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53" w:name="_Toc1616_WPSOffice_Level2"/>
      <w:bookmarkStart w:id="54" w:name="_Toc18734_WPSOffice_Level2"/>
      <w:bookmarkStart w:id="55" w:name="_Toc25044_WPSOffice_Level2"/>
      <w:r>
        <w:rPr>
          <w:rFonts w:hint="eastAsia" w:ascii="方正楷体" w:hAnsi="方正楷体" w:eastAsia="方正楷体" w:cs="方正楷体"/>
          <w:b/>
          <w:color w:val="auto"/>
          <w:sz w:val="32"/>
          <w:szCs w:val="32"/>
          <w:highlight w:val="none"/>
          <w:lang w:val="en-US" w:eastAsia="zh-CN"/>
        </w:rPr>
        <w:t>4.1 信息报告</w:t>
      </w:r>
      <w:bookmarkEnd w:id="53"/>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方正仿宋" w:hAnsi="方正仿宋" w:eastAsia="方正仿宋" w:cs="方正仿宋"/>
          <w:color w:val="auto"/>
          <w:spacing w:val="0"/>
          <w:w w:val="100"/>
          <w:kern w:val="2"/>
          <w:position w:val="0"/>
          <w:sz w:val="32"/>
          <w:szCs w:val="32"/>
          <w:highlight w:val="none"/>
          <w:u w:val="none"/>
          <w:lang w:val="zh-TW" w:eastAsia="zh-TW" w:bidi="zh-TW"/>
        </w:rPr>
      </w:pPr>
      <w:r>
        <w:rPr>
          <w:rFonts w:hint="eastAsia" w:ascii="方正仿宋" w:hAnsi="方正仿宋" w:eastAsia="方正仿宋" w:cs="方正仿宋"/>
          <w:color w:val="auto"/>
          <w:spacing w:val="0"/>
          <w:w w:val="100"/>
          <w:kern w:val="2"/>
          <w:position w:val="0"/>
          <w:sz w:val="32"/>
          <w:szCs w:val="32"/>
          <w:highlight w:val="none"/>
          <w:u w:val="none"/>
          <w:lang w:val="zh-TW" w:eastAsia="zh-TW" w:bidi="zh-TW"/>
        </w:rPr>
        <w:t>生产安全事故发生后，知情单位或个人应当立即通过</w:t>
      </w:r>
      <w:r>
        <w:rPr>
          <w:rFonts w:hint="default" w:ascii="Times New Roman" w:hAnsi="Times New Roman" w:eastAsia="方正仿宋" w:cs="Times New Roman"/>
          <w:color w:val="auto"/>
          <w:spacing w:val="0"/>
          <w:kern w:val="2"/>
          <w:sz w:val="32"/>
          <w:szCs w:val="32"/>
          <w:highlight w:val="none"/>
          <w:u w:val="none"/>
          <w:lang w:val="en-US" w:eastAsia="zh-CN" w:bidi="ar-SA"/>
        </w:rPr>
        <w:t>110、119</w:t>
      </w:r>
      <w:r>
        <w:rPr>
          <w:rFonts w:hint="eastAsia" w:ascii="方正仿宋" w:hAnsi="方正仿宋" w:eastAsia="方正仿宋" w:cs="方正仿宋"/>
          <w:color w:val="auto"/>
          <w:spacing w:val="0"/>
          <w:w w:val="100"/>
          <w:kern w:val="2"/>
          <w:position w:val="0"/>
          <w:sz w:val="32"/>
          <w:szCs w:val="32"/>
          <w:highlight w:val="none"/>
          <w:u w:val="none"/>
          <w:lang w:val="en-US" w:eastAsia="zh-CN" w:bidi="zh-TW"/>
        </w:rPr>
        <w:t>等报警电话</w:t>
      </w:r>
      <w:r>
        <w:rPr>
          <w:rFonts w:hint="eastAsia" w:ascii="方正仿宋" w:hAnsi="方正仿宋" w:eastAsia="方正仿宋" w:cs="方正仿宋"/>
          <w:color w:val="auto"/>
          <w:spacing w:val="0"/>
          <w:w w:val="100"/>
          <w:kern w:val="2"/>
          <w:position w:val="0"/>
          <w:sz w:val="32"/>
          <w:szCs w:val="32"/>
          <w:highlight w:val="none"/>
          <w:u w:val="none"/>
          <w:lang w:val="zh-TW" w:eastAsia="zh-TW" w:bidi="zh-TW"/>
        </w:rPr>
        <w:t>及其他各种途径报告。</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方正仿宋" w:hAnsi="方正仿宋" w:eastAsia="方正仿宋" w:cs="方正仿宋"/>
          <w:color w:val="auto"/>
          <w:spacing w:val="0"/>
          <w:w w:val="100"/>
          <w:kern w:val="2"/>
          <w:position w:val="0"/>
          <w:sz w:val="32"/>
          <w:szCs w:val="32"/>
          <w:highlight w:val="none"/>
          <w:u w:val="none"/>
          <w:lang w:val="en-US" w:eastAsia="zh-CN" w:bidi="zh-TW"/>
        </w:rPr>
      </w:pPr>
      <w:r>
        <w:rPr>
          <w:rFonts w:hint="eastAsia" w:ascii="方正仿宋" w:hAnsi="方正仿宋" w:eastAsia="方正仿宋" w:cs="方正仿宋"/>
          <w:color w:val="auto"/>
          <w:spacing w:val="0"/>
          <w:w w:val="100"/>
          <w:kern w:val="2"/>
          <w:position w:val="0"/>
          <w:sz w:val="32"/>
          <w:szCs w:val="32"/>
          <w:highlight w:val="none"/>
          <w:u w:val="none"/>
          <w:lang w:val="zh-TW" w:eastAsia="zh-TW" w:bidi="zh-TW"/>
        </w:rPr>
        <w:t>事故现场有关人员应当立即向本单位负责人报告，并</w:t>
      </w:r>
      <w:r>
        <w:rPr>
          <w:rFonts w:hint="eastAsia" w:ascii="方正仿宋" w:hAnsi="方正仿宋" w:eastAsia="方正仿宋" w:cs="方正仿宋"/>
          <w:color w:val="auto"/>
          <w:spacing w:val="0"/>
          <w:w w:val="100"/>
          <w:kern w:val="2"/>
          <w:position w:val="0"/>
          <w:sz w:val="32"/>
          <w:szCs w:val="32"/>
          <w:highlight w:val="none"/>
          <w:u w:val="none"/>
          <w:lang w:val="en-US" w:eastAsia="zh-CN" w:bidi="zh-TW"/>
        </w:rPr>
        <w:t>同时</w:t>
      </w:r>
      <w:r>
        <w:rPr>
          <w:rFonts w:hint="eastAsia" w:ascii="方正仿宋" w:hAnsi="方正仿宋" w:eastAsia="方正仿宋" w:cs="方正仿宋"/>
          <w:color w:val="auto"/>
          <w:spacing w:val="0"/>
          <w:w w:val="100"/>
          <w:kern w:val="2"/>
          <w:position w:val="0"/>
          <w:sz w:val="32"/>
          <w:szCs w:val="32"/>
          <w:highlight w:val="none"/>
          <w:u w:val="none"/>
          <w:lang w:val="zh-TW" w:eastAsia="zh-TW" w:bidi="zh-TW"/>
        </w:rPr>
        <w:t>拨打</w:t>
      </w:r>
      <w:r>
        <w:rPr>
          <w:rFonts w:hint="eastAsia" w:ascii="Times New Roman" w:hAnsi="Times New Roman" w:eastAsia="方正仿宋" w:cs="Times New Roman"/>
          <w:color w:val="auto"/>
          <w:spacing w:val="0"/>
          <w:kern w:val="2"/>
          <w:sz w:val="32"/>
          <w:szCs w:val="32"/>
          <w:highlight w:val="none"/>
          <w:u w:val="none"/>
          <w:lang w:val="en-US" w:eastAsia="zh-CN" w:bidi="ar-SA"/>
        </w:rPr>
        <w:t>110、119等</w:t>
      </w:r>
      <w:r>
        <w:rPr>
          <w:rFonts w:hint="eastAsia" w:ascii="方正仿宋" w:hAnsi="方正仿宋" w:eastAsia="方正仿宋" w:cs="方正仿宋"/>
          <w:color w:val="auto"/>
          <w:spacing w:val="0"/>
          <w:w w:val="100"/>
          <w:kern w:val="2"/>
          <w:position w:val="0"/>
          <w:sz w:val="32"/>
          <w:szCs w:val="32"/>
          <w:highlight w:val="none"/>
          <w:u w:val="none"/>
          <w:lang w:val="en-US" w:eastAsia="zh-CN" w:bidi="zh-TW"/>
        </w:rPr>
        <w:t>紧急报警</w:t>
      </w:r>
      <w:r>
        <w:rPr>
          <w:rFonts w:hint="eastAsia" w:ascii="方正仿宋" w:hAnsi="方正仿宋" w:eastAsia="方正仿宋" w:cs="方正仿宋"/>
          <w:color w:val="auto"/>
          <w:spacing w:val="0"/>
          <w:w w:val="100"/>
          <w:kern w:val="2"/>
          <w:position w:val="0"/>
          <w:sz w:val="32"/>
          <w:szCs w:val="32"/>
          <w:highlight w:val="none"/>
          <w:u w:val="none"/>
          <w:lang w:val="zh-TW" w:eastAsia="zh-TW" w:bidi="zh-TW"/>
        </w:rPr>
        <w:t>电话。</w:t>
      </w:r>
      <w:r>
        <w:rPr>
          <w:rFonts w:hint="eastAsia" w:ascii="方正仿宋" w:hAnsi="方正仿宋" w:eastAsia="方正仿宋" w:cs="方正仿宋"/>
          <w:color w:val="auto"/>
          <w:spacing w:val="0"/>
          <w:w w:val="100"/>
          <w:kern w:val="2"/>
          <w:position w:val="0"/>
          <w:sz w:val="32"/>
          <w:szCs w:val="32"/>
          <w:highlight w:val="none"/>
          <w:u w:val="none"/>
          <w:lang w:val="en-US" w:eastAsia="zh-CN" w:bidi="zh-TW"/>
        </w:rPr>
        <w:t>单位主要负责人接到报告后，应按照“</w:t>
      </w:r>
      <w:r>
        <w:rPr>
          <w:rFonts w:hint="eastAsia" w:ascii="Times New Roman" w:hAnsi="Times New Roman" w:eastAsia="方正仿宋" w:cs="Times New Roman"/>
          <w:color w:val="auto"/>
          <w:spacing w:val="0"/>
          <w:kern w:val="2"/>
          <w:sz w:val="32"/>
          <w:szCs w:val="32"/>
          <w:highlight w:val="none"/>
          <w:u w:val="none"/>
          <w:lang w:val="en-US" w:eastAsia="zh-CN" w:bidi="ar-SA"/>
        </w:rPr>
        <w:t>30分钟内电话报告，2小</w:t>
      </w:r>
      <w:r>
        <w:rPr>
          <w:rFonts w:hint="eastAsia" w:ascii="方正仿宋" w:hAnsi="方正仿宋" w:eastAsia="方正仿宋" w:cs="方正仿宋"/>
          <w:color w:val="auto"/>
          <w:spacing w:val="0"/>
          <w:w w:val="100"/>
          <w:kern w:val="2"/>
          <w:position w:val="0"/>
          <w:sz w:val="32"/>
          <w:szCs w:val="32"/>
          <w:highlight w:val="none"/>
          <w:u w:val="none"/>
          <w:lang w:val="en-US" w:eastAsia="zh-CN" w:bidi="zh-TW"/>
        </w:rPr>
        <w:t>时内书面报告”的要求，向应急管理局和有关负有安全生产监督管理职责的部门报告。</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方正仿宋" w:hAnsi="方正仿宋" w:eastAsia="方正仿宋" w:cs="方正仿宋"/>
          <w:color w:val="auto"/>
          <w:spacing w:val="0"/>
          <w:w w:val="100"/>
          <w:kern w:val="2"/>
          <w:position w:val="0"/>
          <w:sz w:val="32"/>
          <w:szCs w:val="32"/>
          <w:highlight w:val="none"/>
          <w:u w:val="none"/>
          <w:lang w:val="en-US" w:eastAsia="zh-CN" w:bidi="zh-TW"/>
        </w:rPr>
      </w:pPr>
      <w:r>
        <w:rPr>
          <w:rFonts w:hint="eastAsia" w:ascii="方正仿宋" w:hAnsi="方正仿宋" w:eastAsia="方正仿宋" w:cs="方正仿宋"/>
          <w:color w:val="auto"/>
          <w:spacing w:val="0"/>
          <w:w w:val="100"/>
          <w:kern w:val="2"/>
          <w:position w:val="0"/>
          <w:sz w:val="32"/>
          <w:szCs w:val="32"/>
          <w:highlight w:val="none"/>
          <w:u w:val="none"/>
          <w:lang w:val="en-US" w:eastAsia="zh-CN" w:bidi="zh-TW"/>
        </w:rPr>
        <w:t>应急管理局和有关负有安全生产监督管理职责的部门接到报告后，应立即向县委、县人民政府及上级有关部门报告，必要时可以越级上报。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rPr>
          <w:rFonts w:hint="eastAsia" w:ascii="方正仿宋" w:hAnsi="方正仿宋" w:eastAsia="方正仿宋" w:cs="方正仿宋"/>
          <w:color w:val="auto"/>
          <w:spacing w:val="0"/>
          <w:w w:val="100"/>
          <w:kern w:val="2"/>
          <w:position w:val="0"/>
          <w:sz w:val="32"/>
          <w:szCs w:val="32"/>
          <w:highlight w:val="none"/>
          <w:u w:val="none"/>
          <w:lang w:val="en-US" w:eastAsia="zh-CN" w:bidi="zh-TW"/>
        </w:rPr>
      </w:pPr>
      <w:r>
        <w:rPr>
          <w:rFonts w:hint="eastAsia" w:ascii="方正仿宋" w:hAnsi="方正仿宋" w:eastAsia="方正仿宋" w:cs="方正仿宋"/>
          <w:color w:val="auto"/>
          <w:spacing w:val="0"/>
          <w:w w:val="100"/>
          <w:kern w:val="2"/>
          <w:position w:val="0"/>
          <w:sz w:val="32"/>
          <w:szCs w:val="32"/>
          <w:highlight w:val="none"/>
          <w:u w:val="none"/>
          <w:lang w:val="zh-TW" w:eastAsia="zh-TW" w:bidi="zh-TW"/>
        </w:rPr>
        <w:t>信息初报或报警的内容包括：事故发生的时间、地点</w:t>
      </w:r>
      <w:r>
        <w:rPr>
          <w:rFonts w:hint="eastAsia" w:ascii="方正仿宋" w:hAnsi="方正仿宋" w:eastAsia="方正仿宋" w:cs="方正仿宋"/>
          <w:color w:val="auto"/>
          <w:spacing w:val="0"/>
          <w:w w:val="100"/>
          <w:kern w:val="2"/>
          <w:position w:val="0"/>
          <w:sz w:val="32"/>
          <w:szCs w:val="32"/>
          <w:highlight w:val="none"/>
          <w:u w:val="none"/>
          <w:lang w:val="zh-TW" w:eastAsia="zh-CN" w:bidi="zh-TW"/>
        </w:rPr>
        <w:t>、</w:t>
      </w:r>
      <w:r>
        <w:rPr>
          <w:rFonts w:hint="eastAsia" w:ascii="方正仿宋" w:hAnsi="方正仿宋" w:eastAsia="方正仿宋" w:cs="方正仿宋"/>
          <w:color w:val="auto"/>
          <w:spacing w:val="0"/>
          <w:w w:val="100"/>
          <w:kern w:val="2"/>
          <w:position w:val="0"/>
          <w:sz w:val="32"/>
          <w:szCs w:val="32"/>
          <w:highlight w:val="none"/>
          <w:u w:val="none"/>
          <w:lang w:val="en-US" w:eastAsia="zh-CN" w:bidi="zh-TW"/>
        </w:rPr>
        <w:t>事故类别、</w:t>
      </w:r>
      <w:r>
        <w:rPr>
          <w:rFonts w:hint="eastAsia" w:ascii="方正仿宋" w:hAnsi="方正仿宋" w:eastAsia="方正仿宋" w:cs="方正仿宋"/>
          <w:color w:val="auto"/>
          <w:spacing w:val="0"/>
          <w:w w:val="100"/>
          <w:kern w:val="2"/>
          <w:position w:val="0"/>
          <w:sz w:val="32"/>
          <w:szCs w:val="32"/>
          <w:highlight w:val="none"/>
          <w:u w:val="none"/>
          <w:lang w:val="zh-TW" w:eastAsia="zh-TW" w:bidi="zh-TW"/>
        </w:rPr>
        <w:t>事故的简要经过</w:t>
      </w:r>
      <w:r>
        <w:rPr>
          <w:rFonts w:hint="eastAsia" w:ascii="方正仿宋" w:hAnsi="方正仿宋" w:eastAsia="方正仿宋" w:cs="方正仿宋"/>
          <w:color w:val="auto"/>
          <w:spacing w:val="0"/>
          <w:w w:val="100"/>
          <w:kern w:val="2"/>
          <w:position w:val="0"/>
          <w:sz w:val="32"/>
          <w:szCs w:val="32"/>
          <w:highlight w:val="none"/>
          <w:u w:val="none"/>
          <w:lang w:val="zh-TW" w:eastAsia="zh-CN" w:bidi="zh-TW"/>
        </w:rPr>
        <w:t>、</w:t>
      </w:r>
      <w:r>
        <w:rPr>
          <w:rFonts w:hint="eastAsia" w:ascii="方正仿宋" w:hAnsi="方正仿宋" w:eastAsia="方正仿宋" w:cs="方正仿宋"/>
          <w:color w:val="auto"/>
          <w:spacing w:val="0"/>
          <w:w w:val="100"/>
          <w:kern w:val="2"/>
          <w:position w:val="0"/>
          <w:sz w:val="32"/>
          <w:szCs w:val="32"/>
          <w:highlight w:val="none"/>
          <w:u w:val="none"/>
          <w:lang w:val="en-US" w:eastAsia="zh-CN" w:bidi="zh-TW"/>
        </w:rPr>
        <w:t>影响范围和人员伤亡（失联）的初步估计、现场救援情况和已经采取的措施等。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56" w:name="_Toc10129_WPSOffice_Level2"/>
      <w:bookmarkStart w:id="57" w:name="_Toc5738_WPSOffice_Level2"/>
      <w:bookmarkStart w:id="58" w:name="_Toc1420_WPSOffice_Level2"/>
      <w:r>
        <w:rPr>
          <w:rFonts w:hint="eastAsia" w:ascii="方正楷体" w:hAnsi="方正楷体" w:eastAsia="方正楷体" w:cs="方正楷体"/>
          <w:b/>
          <w:color w:val="auto"/>
          <w:sz w:val="32"/>
          <w:szCs w:val="32"/>
          <w:highlight w:val="none"/>
          <w:lang w:val="en-US" w:eastAsia="zh-CN"/>
        </w:rPr>
        <w:t>4.2 分级响应</w:t>
      </w:r>
      <w:bookmarkEnd w:id="56"/>
      <w:bookmarkEnd w:id="57"/>
      <w:r>
        <w:rPr>
          <w:rFonts w:hint="eastAsia" w:ascii="方正楷体" w:hAnsi="方正楷体" w:eastAsia="方正楷体" w:cs="方正楷体"/>
          <w:b/>
          <w:color w:val="auto"/>
          <w:sz w:val="32"/>
          <w:szCs w:val="32"/>
          <w:highlight w:val="none"/>
          <w:lang w:val="en-US" w:eastAsia="zh-CN"/>
        </w:rPr>
        <w:t>与程序</w:t>
      </w:r>
      <w:bookmarkEnd w:id="58"/>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生产安全事故应急响应由高到低分为四级：Ⅰ级、Ⅱ级、Ⅲ级、Ⅳ级。发生特别重大、重大生产安全事故时，县委、县人民政府主要领导启动Ⅰ级、Ⅱ级响应。发生较大生产安全事故时，由县应急救援指挥部总指挥请示地委、行署后，启动Ⅲ级响应。发生一般生产安全事故时，由县人民政府主要领导或县应急救援指挥部总指挥启动Ⅳ级响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59" w:name="_Toc14127_WPSOffice_Level2"/>
      <w:r>
        <w:rPr>
          <w:rFonts w:hint="eastAsia" w:ascii="方正楷体" w:hAnsi="方正楷体" w:eastAsia="方正楷体" w:cs="方正楷体"/>
          <w:b/>
          <w:color w:val="auto"/>
          <w:sz w:val="32"/>
          <w:szCs w:val="32"/>
          <w:highlight w:val="none"/>
          <w:lang w:val="en-US" w:eastAsia="zh-CN"/>
        </w:rPr>
        <w:t>4.3 事故单位先期处置</w:t>
      </w:r>
      <w:bookmarkEnd w:id="59"/>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80"/>
        <w:jc w:val="both"/>
        <w:textAlignment w:val="auto"/>
        <w:rPr>
          <w:rFonts w:hint="eastAsia" w:ascii="方正仿宋" w:hAnsi="方正仿宋" w:eastAsia="方正仿宋" w:cs="方正仿宋"/>
          <w:color w:val="auto"/>
          <w:spacing w:val="0"/>
          <w:w w:val="100"/>
          <w:kern w:val="2"/>
          <w:position w:val="0"/>
          <w:sz w:val="32"/>
          <w:szCs w:val="32"/>
          <w:highlight w:val="none"/>
          <w:u w:val="none"/>
          <w:lang w:val="zh-TW" w:eastAsia="zh-TW" w:bidi="zh-TW"/>
        </w:rPr>
      </w:pPr>
      <w:r>
        <w:rPr>
          <w:rFonts w:hint="eastAsia" w:ascii="方正仿宋" w:hAnsi="方正仿宋" w:eastAsia="方正仿宋" w:cs="方正仿宋"/>
          <w:color w:val="auto"/>
          <w:spacing w:val="0"/>
          <w:w w:val="100"/>
          <w:kern w:val="2"/>
          <w:position w:val="0"/>
          <w:sz w:val="32"/>
          <w:szCs w:val="32"/>
          <w:highlight w:val="none"/>
          <w:u w:val="none"/>
          <w:lang w:val="zh-TW" w:eastAsia="zh-TW" w:bidi="zh-TW"/>
        </w:rPr>
        <w:t>生产安全事故发生后，事故单位应当立即启动应急响应</w:t>
      </w:r>
      <w:r>
        <w:rPr>
          <w:rFonts w:hint="eastAsia" w:ascii="方正仿宋" w:hAnsi="方正仿宋" w:eastAsia="方正仿宋" w:cs="方正仿宋"/>
          <w:color w:val="auto"/>
          <w:spacing w:val="0"/>
          <w:w w:val="100"/>
          <w:kern w:val="2"/>
          <w:position w:val="0"/>
          <w:sz w:val="32"/>
          <w:szCs w:val="32"/>
          <w:highlight w:val="none"/>
          <w:u w:val="none"/>
          <w:lang w:val="zh-TW" w:eastAsia="zh-CN" w:bidi="zh-TW"/>
        </w:rPr>
        <w:t>，</w:t>
      </w:r>
      <w:r>
        <w:rPr>
          <w:rFonts w:hint="eastAsia" w:ascii="方正仿宋" w:hAnsi="方正仿宋" w:eastAsia="方正仿宋" w:cs="方正仿宋"/>
          <w:color w:val="auto"/>
          <w:spacing w:val="0"/>
          <w:w w:val="100"/>
          <w:kern w:val="2"/>
          <w:position w:val="0"/>
          <w:sz w:val="32"/>
          <w:szCs w:val="32"/>
          <w:highlight w:val="none"/>
          <w:u w:val="none"/>
          <w:lang w:val="zh-TW" w:eastAsia="zh-TW" w:bidi="zh-TW"/>
        </w:rPr>
        <w:t>采取下列</w:t>
      </w:r>
      <w:r>
        <w:rPr>
          <w:rFonts w:hint="eastAsia" w:ascii="方正仿宋" w:hAnsi="方正仿宋" w:eastAsia="方正仿宋" w:cs="方正仿宋"/>
          <w:color w:val="auto"/>
          <w:spacing w:val="0"/>
          <w:w w:val="100"/>
          <w:kern w:val="2"/>
          <w:position w:val="0"/>
          <w:sz w:val="32"/>
          <w:szCs w:val="32"/>
          <w:highlight w:val="none"/>
          <w:u w:val="none"/>
          <w:lang w:val="en-US" w:eastAsia="zh-CN" w:bidi="zh-TW"/>
        </w:rPr>
        <w:t>一项或多项</w:t>
      </w:r>
      <w:r>
        <w:rPr>
          <w:rFonts w:hint="eastAsia" w:ascii="方正仿宋" w:hAnsi="方正仿宋" w:eastAsia="方正仿宋" w:cs="方正仿宋"/>
          <w:color w:val="auto"/>
          <w:spacing w:val="0"/>
          <w:w w:val="100"/>
          <w:kern w:val="2"/>
          <w:position w:val="0"/>
          <w:sz w:val="32"/>
          <w:szCs w:val="32"/>
          <w:highlight w:val="none"/>
          <w:u w:val="none"/>
          <w:lang w:val="zh-TW" w:eastAsia="zh-TW" w:bidi="zh-TW"/>
        </w:rPr>
        <w:t>应急处置措施</w:t>
      </w:r>
      <w:r>
        <w:rPr>
          <w:rFonts w:hint="eastAsia" w:ascii="方正仿宋" w:hAnsi="方正仿宋" w:eastAsia="方正仿宋" w:cs="方正仿宋"/>
          <w:color w:val="auto"/>
          <w:spacing w:val="0"/>
          <w:w w:val="100"/>
          <w:kern w:val="2"/>
          <w:position w:val="0"/>
          <w:sz w:val="32"/>
          <w:szCs w:val="32"/>
          <w:highlight w:val="none"/>
          <w:u w:val="none"/>
          <w:lang w:val="zh-TW" w:eastAsia="zh-CN" w:bidi="zh-TW"/>
        </w:rPr>
        <w:t>（</w:t>
      </w:r>
      <w:r>
        <w:rPr>
          <w:rFonts w:hint="eastAsia" w:ascii="方正仿宋" w:hAnsi="方正仿宋" w:eastAsia="方正仿宋" w:cs="方正仿宋"/>
          <w:color w:val="auto"/>
          <w:spacing w:val="0"/>
          <w:w w:val="100"/>
          <w:kern w:val="2"/>
          <w:position w:val="0"/>
          <w:sz w:val="32"/>
          <w:szCs w:val="32"/>
          <w:highlight w:val="none"/>
          <w:u w:val="none"/>
          <w:lang w:val="en-US" w:eastAsia="zh-CN" w:bidi="zh-TW"/>
        </w:rPr>
        <w:t>但不局限于以下措施）</w:t>
      </w:r>
      <w:r>
        <w:rPr>
          <w:rFonts w:hint="eastAsia" w:ascii="方正仿宋" w:hAnsi="方正仿宋" w:eastAsia="方正仿宋" w:cs="方正仿宋"/>
          <w:color w:val="auto"/>
          <w:spacing w:val="0"/>
          <w:w w:val="100"/>
          <w:kern w:val="2"/>
          <w:position w:val="0"/>
          <w:sz w:val="32"/>
          <w:szCs w:val="32"/>
          <w:highlight w:val="none"/>
          <w:u w:val="none"/>
          <w:lang w:val="zh-TW" w:eastAsia="zh-TW" w:bidi="zh-TW"/>
        </w:rPr>
        <w:t>：</w:t>
      </w:r>
    </w:p>
    <w:p>
      <w:pPr>
        <w:pStyle w:val="6"/>
        <w:keepNext w:val="0"/>
        <w:keepLines w:val="0"/>
        <w:pageBreakBefore w:val="0"/>
        <w:widowControl w:val="0"/>
        <w:numPr>
          <w:ilvl w:val="0"/>
          <w:numId w:val="0"/>
        </w:numPr>
        <w:shd w:val="clear" w:color="auto" w:fill="auto"/>
        <w:tabs>
          <w:tab w:val="left" w:pos="1232"/>
        </w:tabs>
        <w:kinsoku/>
        <w:wordWrap/>
        <w:overflowPunct/>
        <w:topLinePunct w:val="0"/>
        <w:autoSpaceDE/>
        <w:autoSpaceDN/>
        <w:bidi w:val="0"/>
        <w:adjustRightInd/>
        <w:snapToGrid/>
        <w:spacing w:before="0" w:after="0" w:line="520" w:lineRule="exact"/>
        <w:ind w:right="0" w:rightChars="0" w:firstLine="640" w:firstLineChars="200"/>
        <w:jc w:val="both"/>
        <w:textAlignment w:val="auto"/>
        <w:rPr>
          <w:rFonts w:hint="eastAsia" w:ascii="方正仿宋" w:hAnsi="方正仿宋" w:eastAsia="方正仿宋" w:cs="方正仿宋"/>
          <w:color w:val="auto"/>
          <w:spacing w:val="0"/>
          <w:kern w:val="2"/>
          <w:sz w:val="32"/>
          <w:szCs w:val="32"/>
          <w:highlight w:val="none"/>
          <w:u w:val="none"/>
          <w:lang w:val="zh-TW" w:eastAsia="zh-TW" w:bidi="ar-SA"/>
        </w:rPr>
      </w:pPr>
      <w:r>
        <w:rPr>
          <w:rFonts w:hint="default" w:ascii="Times New Roman" w:hAnsi="Times New Roman" w:eastAsia="方正仿宋" w:cs="Times New Roman"/>
          <w:color w:val="auto"/>
          <w:spacing w:val="0"/>
          <w:kern w:val="2"/>
          <w:sz w:val="32"/>
          <w:szCs w:val="32"/>
          <w:highlight w:val="none"/>
          <w:u w:val="none"/>
          <w:lang w:val="zh-TW" w:eastAsia="zh-CN" w:bidi="ar-SA"/>
        </w:rPr>
        <w:t>（</w:t>
      </w:r>
      <w:r>
        <w:rPr>
          <w:rFonts w:hint="default" w:ascii="Times New Roman" w:hAnsi="Times New Roman" w:eastAsia="方正仿宋" w:cs="Times New Roman"/>
          <w:color w:val="auto"/>
          <w:spacing w:val="0"/>
          <w:kern w:val="2"/>
          <w:sz w:val="32"/>
          <w:szCs w:val="32"/>
          <w:highlight w:val="none"/>
          <w:u w:val="none"/>
          <w:lang w:val="en-US" w:eastAsia="zh-CN" w:bidi="ar-SA"/>
        </w:rPr>
        <w:t>1</w:t>
      </w:r>
      <w:r>
        <w:rPr>
          <w:rFonts w:hint="default" w:ascii="Times New Roman" w:hAnsi="Times New Roman" w:eastAsia="方正仿宋" w:cs="Times New Roman"/>
          <w:color w:val="auto"/>
          <w:spacing w:val="0"/>
          <w:kern w:val="2"/>
          <w:sz w:val="32"/>
          <w:szCs w:val="32"/>
          <w:highlight w:val="none"/>
          <w:u w:val="none"/>
          <w:lang w:val="zh-TW" w:eastAsia="zh-CN" w:bidi="ar-SA"/>
        </w:rPr>
        <w:t>）</w:t>
      </w:r>
      <w:r>
        <w:rPr>
          <w:rFonts w:hint="eastAsia" w:ascii="方正仿宋" w:hAnsi="方正仿宋" w:eastAsia="方正仿宋" w:cs="方正仿宋"/>
          <w:color w:val="auto"/>
          <w:spacing w:val="0"/>
          <w:kern w:val="2"/>
          <w:sz w:val="32"/>
          <w:szCs w:val="32"/>
          <w:highlight w:val="none"/>
          <w:u w:val="none"/>
          <w:lang w:val="zh-TW" w:eastAsia="zh-TW" w:bidi="ar-SA"/>
        </w:rPr>
        <w:t>组织专兼职应急救援人员，携带必要防护及救援装备，在确保安全的前提下迅速、科学控制危险源，组织抢救遇险人员；</w:t>
      </w:r>
    </w:p>
    <w:p>
      <w:pPr>
        <w:pStyle w:val="6"/>
        <w:keepNext w:val="0"/>
        <w:keepLines w:val="0"/>
        <w:pageBreakBefore w:val="0"/>
        <w:widowControl w:val="0"/>
        <w:numPr>
          <w:ilvl w:val="0"/>
          <w:numId w:val="0"/>
        </w:numPr>
        <w:shd w:val="clear" w:color="auto" w:fill="auto"/>
        <w:tabs>
          <w:tab w:val="left" w:pos="1218"/>
        </w:tabs>
        <w:kinsoku/>
        <w:wordWrap/>
        <w:overflowPunct/>
        <w:topLinePunct w:val="0"/>
        <w:autoSpaceDE/>
        <w:autoSpaceDN/>
        <w:bidi w:val="0"/>
        <w:adjustRightInd/>
        <w:snapToGrid/>
        <w:spacing w:before="0" w:after="0" w:line="520" w:lineRule="exact"/>
        <w:ind w:right="0" w:rightChars="0" w:firstLine="640" w:firstLineChars="200"/>
        <w:jc w:val="both"/>
        <w:textAlignment w:val="auto"/>
        <w:rPr>
          <w:rFonts w:hint="eastAsia" w:ascii="方正仿宋" w:hAnsi="方正仿宋" w:eastAsia="方正仿宋" w:cs="方正仿宋"/>
          <w:color w:val="auto"/>
          <w:spacing w:val="0"/>
          <w:kern w:val="2"/>
          <w:sz w:val="32"/>
          <w:szCs w:val="32"/>
          <w:highlight w:val="none"/>
          <w:u w:val="none"/>
          <w:lang w:val="zh-TW" w:eastAsia="zh-TW" w:bidi="ar-SA"/>
        </w:rPr>
      </w:pPr>
      <w:r>
        <w:rPr>
          <w:rFonts w:hint="eastAsia" w:ascii="Times New Roman" w:hAnsi="Times New Roman" w:eastAsia="方正仿宋" w:cs="Times New Roman"/>
          <w:color w:val="auto"/>
          <w:spacing w:val="0"/>
          <w:kern w:val="2"/>
          <w:sz w:val="32"/>
          <w:szCs w:val="32"/>
          <w:highlight w:val="none"/>
          <w:u w:val="none"/>
          <w:lang w:val="zh-TW" w:eastAsia="zh-CN" w:bidi="ar-SA"/>
        </w:rPr>
        <w:t>（</w:t>
      </w:r>
      <w:r>
        <w:rPr>
          <w:rFonts w:hint="eastAsia" w:ascii="Times New Roman" w:hAnsi="Times New Roman" w:eastAsia="方正仿宋" w:cs="Times New Roman"/>
          <w:color w:val="auto"/>
          <w:spacing w:val="0"/>
          <w:kern w:val="2"/>
          <w:sz w:val="32"/>
          <w:szCs w:val="32"/>
          <w:highlight w:val="none"/>
          <w:u w:val="none"/>
          <w:lang w:val="en-US" w:eastAsia="zh-CN" w:bidi="ar-SA"/>
        </w:rPr>
        <w:t>2</w:t>
      </w:r>
      <w:r>
        <w:rPr>
          <w:rFonts w:hint="eastAsia" w:ascii="Times New Roman" w:hAnsi="Times New Roman" w:eastAsia="方正仿宋" w:cs="Times New Roman"/>
          <w:color w:val="auto"/>
          <w:spacing w:val="0"/>
          <w:kern w:val="2"/>
          <w:sz w:val="32"/>
          <w:szCs w:val="32"/>
          <w:highlight w:val="none"/>
          <w:u w:val="none"/>
          <w:lang w:val="zh-TW" w:eastAsia="zh-CN" w:bidi="ar-SA"/>
        </w:rPr>
        <w:t>）</w:t>
      </w:r>
      <w:r>
        <w:rPr>
          <w:rFonts w:hint="eastAsia" w:ascii="方正仿宋" w:hAnsi="方正仿宋" w:eastAsia="方正仿宋" w:cs="方正仿宋"/>
          <w:color w:val="auto"/>
          <w:spacing w:val="0"/>
          <w:kern w:val="2"/>
          <w:sz w:val="32"/>
          <w:szCs w:val="32"/>
          <w:highlight w:val="none"/>
          <w:u w:val="none"/>
          <w:lang w:val="zh-TW" w:eastAsia="zh-TW" w:bidi="ar-SA"/>
        </w:rPr>
        <w:t>根据事故危害程度，组织现场人员撤离或者采取可能的应急措施后撤离</w:t>
      </w:r>
      <w:r>
        <w:rPr>
          <w:rFonts w:hint="eastAsia" w:ascii="方正仿宋" w:hAnsi="方正仿宋" w:eastAsia="方正仿宋" w:cs="方正仿宋"/>
          <w:color w:val="auto"/>
          <w:spacing w:val="0"/>
          <w:kern w:val="2"/>
          <w:sz w:val="32"/>
          <w:szCs w:val="32"/>
          <w:highlight w:val="none"/>
          <w:u w:val="none"/>
          <w:lang w:val="zh-TW" w:eastAsia="zh-CN" w:bidi="ar-SA"/>
        </w:rPr>
        <w:t>，</w:t>
      </w:r>
      <w:r>
        <w:rPr>
          <w:rFonts w:hint="eastAsia" w:ascii="方正仿宋" w:hAnsi="方正仿宋" w:eastAsia="方正仿宋" w:cs="方正仿宋"/>
          <w:color w:val="auto"/>
          <w:spacing w:val="0"/>
          <w:kern w:val="2"/>
          <w:sz w:val="32"/>
          <w:szCs w:val="32"/>
          <w:highlight w:val="none"/>
          <w:u w:val="none"/>
          <w:lang w:val="zh-TW" w:eastAsia="zh-TW" w:bidi="ar-SA"/>
        </w:rPr>
        <w:t>及时通知可能受到事故影响的</w:t>
      </w:r>
      <w:r>
        <w:rPr>
          <w:rFonts w:hint="eastAsia" w:ascii="方正仿宋" w:hAnsi="方正仿宋" w:eastAsia="方正仿宋" w:cs="方正仿宋"/>
          <w:color w:val="auto"/>
          <w:spacing w:val="0"/>
          <w:kern w:val="2"/>
          <w:sz w:val="32"/>
          <w:szCs w:val="32"/>
          <w:highlight w:val="none"/>
          <w:u w:val="none"/>
          <w:lang w:val="en-US" w:eastAsia="zh-CN" w:bidi="ar-SA"/>
        </w:rPr>
        <w:t>区域</w:t>
      </w:r>
      <w:r>
        <w:rPr>
          <w:rFonts w:hint="eastAsia" w:ascii="方正仿宋" w:hAnsi="方正仿宋" w:eastAsia="方正仿宋" w:cs="方正仿宋"/>
          <w:color w:val="auto"/>
          <w:spacing w:val="0"/>
          <w:kern w:val="2"/>
          <w:sz w:val="32"/>
          <w:szCs w:val="32"/>
          <w:highlight w:val="none"/>
          <w:u w:val="none"/>
          <w:lang w:val="zh-TW" w:eastAsia="zh-TW" w:bidi="ar-SA"/>
        </w:rPr>
        <w:t>、单位和人员；</w:t>
      </w:r>
    </w:p>
    <w:p>
      <w:pPr>
        <w:pStyle w:val="6"/>
        <w:keepNext w:val="0"/>
        <w:keepLines w:val="0"/>
        <w:pageBreakBefore w:val="0"/>
        <w:widowControl w:val="0"/>
        <w:numPr>
          <w:ilvl w:val="0"/>
          <w:numId w:val="0"/>
        </w:numPr>
        <w:shd w:val="clear" w:color="auto" w:fill="auto"/>
        <w:tabs>
          <w:tab w:val="left" w:pos="1274"/>
        </w:tabs>
        <w:kinsoku/>
        <w:wordWrap/>
        <w:overflowPunct/>
        <w:topLinePunct w:val="0"/>
        <w:autoSpaceDE/>
        <w:autoSpaceDN/>
        <w:bidi w:val="0"/>
        <w:adjustRightInd/>
        <w:snapToGrid/>
        <w:spacing w:before="0" w:after="0" w:line="520" w:lineRule="exact"/>
        <w:ind w:right="0" w:rightChars="0" w:firstLine="640" w:firstLineChars="200"/>
        <w:jc w:val="both"/>
        <w:textAlignment w:val="auto"/>
        <w:rPr>
          <w:rFonts w:hint="eastAsia" w:ascii="方正仿宋" w:hAnsi="方正仿宋" w:eastAsia="方正仿宋" w:cs="方正仿宋"/>
          <w:color w:val="auto"/>
          <w:spacing w:val="0"/>
          <w:kern w:val="2"/>
          <w:sz w:val="32"/>
          <w:szCs w:val="32"/>
          <w:highlight w:val="none"/>
          <w:u w:val="none"/>
          <w:lang w:val="zh-TW" w:eastAsia="zh-TW" w:bidi="ar-SA"/>
        </w:rPr>
      </w:pPr>
      <w:r>
        <w:rPr>
          <w:rFonts w:hint="eastAsia" w:ascii="Times New Roman" w:hAnsi="Times New Roman" w:eastAsia="方正仿宋" w:cs="Times New Roman"/>
          <w:color w:val="auto"/>
          <w:spacing w:val="0"/>
          <w:kern w:val="2"/>
          <w:sz w:val="32"/>
          <w:szCs w:val="32"/>
          <w:highlight w:val="none"/>
          <w:u w:val="none"/>
          <w:lang w:val="zh-TW" w:eastAsia="zh-CN" w:bidi="ar-SA"/>
        </w:rPr>
        <w:t>（</w:t>
      </w:r>
      <w:r>
        <w:rPr>
          <w:rFonts w:hint="eastAsia" w:ascii="Times New Roman" w:hAnsi="Times New Roman" w:eastAsia="方正仿宋" w:cs="Times New Roman"/>
          <w:color w:val="auto"/>
          <w:spacing w:val="0"/>
          <w:kern w:val="2"/>
          <w:sz w:val="32"/>
          <w:szCs w:val="32"/>
          <w:highlight w:val="none"/>
          <w:u w:val="none"/>
          <w:lang w:val="en-US" w:eastAsia="zh-CN" w:bidi="ar-SA"/>
        </w:rPr>
        <w:t>3</w:t>
      </w:r>
      <w:r>
        <w:rPr>
          <w:rFonts w:hint="eastAsia" w:ascii="Times New Roman" w:hAnsi="Times New Roman" w:eastAsia="方正仿宋" w:cs="Times New Roman"/>
          <w:color w:val="auto"/>
          <w:spacing w:val="0"/>
          <w:kern w:val="2"/>
          <w:sz w:val="32"/>
          <w:szCs w:val="32"/>
          <w:highlight w:val="none"/>
          <w:u w:val="none"/>
          <w:lang w:val="zh-TW" w:eastAsia="zh-CN" w:bidi="ar-SA"/>
        </w:rPr>
        <w:t>）</w:t>
      </w:r>
      <w:r>
        <w:rPr>
          <w:rFonts w:hint="eastAsia" w:ascii="方正仿宋" w:hAnsi="方正仿宋" w:eastAsia="方正仿宋" w:cs="方正仿宋"/>
          <w:color w:val="auto"/>
          <w:spacing w:val="0"/>
          <w:kern w:val="2"/>
          <w:sz w:val="32"/>
          <w:szCs w:val="32"/>
          <w:highlight w:val="none"/>
          <w:u w:val="none"/>
          <w:lang w:val="en-US" w:eastAsia="zh-CN" w:bidi="ar-SA"/>
        </w:rPr>
        <w:t>采</w:t>
      </w:r>
      <w:r>
        <w:rPr>
          <w:rFonts w:hint="eastAsia" w:ascii="方正仿宋" w:hAnsi="方正仿宋" w:eastAsia="方正仿宋" w:cs="方正仿宋"/>
          <w:color w:val="auto"/>
          <w:spacing w:val="0"/>
          <w:kern w:val="2"/>
          <w:sz w:val="32"/>
          <w:szCs w:val="32"/>
          <w:highlight w:val="none"/>
          <w:u w:val="none"/>
          <w:lang w:val="zh-TW" w:eastAsia="zh-TW" w:bidi="ar-SA"/>
        </w:rPr>
        <w:t>取必要措施，防止事故危害扩大和次生、衍生灾害发生；</w:t>
      </w:r>
      <w:bookmarkStart w:id="111" w:name="_GoBack"/>
      <w:bookmarkEnd w:id="111"/>
    </w:p>
    <w:p>
      <w:pPr>
        <w:pStyle w:val="6"/>
        <w:keepNext w:val="0"/>
        <w:keepLines w:val="0"/>
        <w:pageBreakBefore w:val="0"/>
        <w:widowControl w:val="0"/>
        <w:numPr>
          <w:ilvl w:val="0"/>
          <w:numId w:val="0"/>
        </w:numPr>
        <w:shd w:val="clear" w:color="auto" w:fill="auto"/>
        <w:tabs>
          <w:tab w:val="left" w:pos="1242"/>
        </w:tabs>
        <w:kinsoku/>
        <w:wordWrap/>
        <w:overflowPunct/>
        <w:topLinePunct w:val="0"/>
        <w:autoSpaceDE/>
        <w:autoSpaceDN/>
        <w:bidi w:val="0"/>
        <w:adjustRightInd/>
        <w:snapToGrid/>
        <w:spacing w:before="0" w:after="0" w:line="520" w:lineRule="exact"/>
        <w:ind w:right="0" w:rightChars="0" w:firstLine="640" w:firstLineChars="200"/>
        <w:jc w:val="both"/>
        <w:textAlignment w:val="auto"/>
        <w:rPr>
          <w:rFonts w:hint="eastAsia" w:ascii="方正仿宋" w:hAnsi="方正仿宋" w:eastAsia="方正仿宋" w:cs="方正仿宋"/>
          <w:color w:val="auto"/>
          <w:spacing w:val="0"/>
          <w:kern w:val="2"/>
          <w:sz w:val="32"/>
          <w:szCs w:val="32"/>
          <w:highlight w:val="none"/>
          <w:u w:val="none"/>
          <w:lang w:val="zh-TW" w:eastAsia="zh-TW" w:bidi="ar-SA"/>
        </w:rPr>
      </w:pPr>
      <w:r>
        <w:rPr>
          <w:rFonts w:hint="eastAsia" w:ascii="Times New Roman" w:hAnsi="Times New Roman" w:eastAsia="方正仿宋" w:cs="Times New Roman"/>
          <w:color w:val="auto"/>
          <w:spacing w:val="0"/>
          <w:kern w:val="2"/>
          <w:sz w:val="32"/>
          <w:szCs w:val="32"/>
          <w:highlight w:val="none"/>
          <w:u w:val="none"/>
          <w:lang w:val="zh-TW" w:eastAsia="zh-CN" w:bidi="ar-SA"/>
        </w:rPr>
        <w:t>（</w:t>
      </w:r>
      <w:r>
        <w:rPr>
          <w:rFonts w:hint="eastAsia" w:ascii="Times New Roman" w:hAnsi="Times New Roman" w:eastAsia="方正仿宋" w:cs="Times New Roman"/>
          <w:color w:val="auto"/>
          <w:spacing w:val="0"/>
          <w:kern w:val="2"/>
          <w:sz w:val="32"/>
          <w:szCs w:val="32"/>
          <w:highlight w:val="none"/>
          <w:u w:val="none"/>
          <w:lang w:val="en-US" w:eastAsia="zh-CN" w:bidi="ar-SA"/>
        </w:rPr>
        <w:t>4</w:t>
      </w:r>
      <w:r>
        <w:rPr>
          <w:rFonts w:hint="eastAsia" w:ascii="Times New Roman" w:hAnsi="Times New Roman" w:eastAsia="方正仿宋" w:cs="Times New Roman"/>
          <w:color w:val="auto"/>
          <w:spacing w:val="0"/>
          <w:kern w:val="2"/>
          <w:sz w:val="32"/>
          <w:szCs w:val="32"/>
          <w:highlight w:val="none"/>
          <w:u w:val="none"/>
          <w:lang w:val="zh-TW" w:eastAsia="zh-CN" w:bidi="ar-SA"/>
        </w:rPr>
        <w:t>）</w:t>
      </w:r>
      <w:r>
        <w:rPr>
          <w:rFonts w:hint="eastAsia" w:ascii="方正仿宋" w:hAnsi="方正仿宋" w:eastAsia="方正仿宋" w:cs="方正仿宋"/>
          <w:color w:val="auto"/>
          <w:spacing w:val="0"/>
          <w:kern w:val="2"/>
          <w:sz w:val="32"/>
          <w:szCs w:val="32"/>
          <w:highlight w:val="none"/>
          <w:u w:val="none"/>
          <w:lang w:val="zh-TW" w:eastAsia="zh-TW" w:bidi="ar-SA"/>
        </w:rPr>
        <w:t>根据需要请求邻近的应急救援队伍参加救援，并向参加救援的应急救援队伍提供相关技术资料、信息和处置</w:t>
      </w:r>
      <w:r>
        <w:rPr>
          <w:rFonts w:hint="eastAsia" w:ascii="方正仿宋" w:hAnsi="方正仿宋" w:eastAsia="方正仿宋" w:cs="方正仿宋"/>
          <w:color w:val="auto"/>
          <w:spacing w:val="0"/>
          <w:kern w:val="2"/>
          <w:sz w:val="32"/>
          <w:szCs w:val="32"/>
          <w:highlight w:val="none"/>
          <w:u w:val="none"/>
          <w:lang w:val="en-US" w:eastAsia="zh-CN" w:bidi="ar-SA"/>
        </w:rPr>
        <w:t>建议</w:t>
      </w:r>
      <w:r>
        <w:rPr>
          <w:rFonts w:hint="eastAsia" w:ascii="方正仿宋" w:hAnsi="方正仿宋" w:eastAsia="方正仿宋" w:cs="方正仿宋"/>
          <w:color w:val="auto"/>
          <w:spacing w:val="0"/>
          <w:kern w:val="2"/>
          <w:sz w:val="32"/>
          <w:szCs w:val="32"/>
          <w:highlight w:val="none"/>
          <w:u w:val="none"/>
          <w:lang w:val="zh-TW" w:eastAsia="zh-TW" w:bidi="ar-SA"/>
        </w:rPr>
        <w:t>；</w:t>
      </w:r>
    </w:p>
    <w:p>
      <w:pPr>
        <w:pStyle w:val="6"/>
        <w:keepNext w:val="0"/>
        <w:keepLines w:val="0"/>
        <w:pageBreakBefore w:val="0"/>
        <w:widowControl w:val="0"/>
        <w:numPr>
          <w:ilvl w:val="0"/>
          <w:numId w:val="0"/>
        </w:numPr>
        <w:shd w:val="clear" w:color="auto" w:fill="auto"/>
        <w:tabs>
          <w:tab w:val="left" w:pos="1274"/>
        </w:tabs>
        <w:kinsoku/>
        <w:wordWrap/>
        <w:overflowPunct/>
        <w:topLinePunct w:val="0"/>
        <w:autoSpaceDE/>
        <w:autoSpaceDN/>
        <w:bidi w:val="0"/>
        <w:adjustRightInd/>
        <w:snapToGrid/>
        <w:spacing w:before="0" w:after="0" w:line="520" w:lineRule="exact"/>
        <w:ind w:right="0" w:rightChars="0" w:firstLine="640" w:firstLineChars="200"/>
        <w:jc w:val="both"/>
        <w:textAlignment w:val="auto"/>
        <w:rPr>
          <w:rFonts w:hint="eastAsia" w:ascii="方正仿宋" w:hAnsi="方正仿宋" w:eastAsia="方正仿宋" w:cs="方正仿宋"/>
          <w:color w:val="auto"/>
          <w:spacing w:val="0"/>
          <w:kern w:val="2"/>
          <w:sz w:val="32"/>
          <w:szCs w:val="32"/>
          <w:highlight w:val="none"/>
          <w:u w:val="none"/>
          <w:lang w:val="zh-TW" w:eastAsia="zh-TW" w:bidi="ar-SA"/>
        </w:rPr>
      </w:pPr>
      <w:r>
        <w:rPr>
          <w:rFonts w:hint="eastAsia" w:ascii="Times New Roman" w:hAnsi="Times New Roman" w:eastAsia="方正仿宋" w:cs="Times New Roman"/>
          <w:color w:val="auto"/>
          <w:spacing w:val="0"/>
          <w:kern w:val="2"/>
          <w:sz w:val="32"/>
          <w:szCs w:val="32"/>
          <w:highlight w:val="none"/>
          <w:u w:val="none"/>
          <w:lang w:val="zh-TW" w:eastAsia="zh-CN" w:bidi="ar-SA"/>
        </w:rPr>
        <w:t>（</w:t>
      </w:r>
      <w:r>
        <w:rPr>
          <w:rFonts w:hint="eastAsia" w:ascii="Times New Roman" w:hAnsi="Times New Roman" w:eastAsia="方正仿宋" w:cs="Times New Roman"/>
          <w:color w:val="auto"/>
          <w:spacing w:val="0"/>
          <w:kern w:val="2"/>
          <w:sz w:val="32"/>
          <w:szCs w:val="32"/>
          <w:highlight w:val="none"/>
          <w:u w:val="none"/>
          <w:lang w:val="en-US" w:eastAsia="zh-CN" w:bidi="ar-SA"/>
        </w:rPr>
        <w:t>5</w:t>
      </w:r>
      <w:r>
        <w:rPr>
          <w:rFonts w:hint="eastAsia" w:ascii="Times New Roman" w:hAnsi="Times New Roman" w:eastAsia="方正仿宋" w:cs="Times New Roman"/>
          <w:color w:val="auto"/>
          <w:spacing w:val="0"/>
          <w:kern w:val="2"/>
          <w:sz w:val="32"/>
          <w:szCs w:val="32"/>
          <w:highlight w:val="none"/>
          <w:u w:val="none"/>
          <w:lang w:val="zh-TW" w:eastAsia="zh-CN" w:bidi="ar-SA"/>
        </w:rPr>
        <w:t>）</w:t>
      </w:r>
      <w:r>
        <w:rPr>
          <w:rFonts w:hint="eastAsia" w:ascii="方正仿宋" w:hAnsi="方正仿宋" w:eastAsia="方正仿宋" w:cs="方正仿宋"/>
          <w:color w:val="auto"/>
          <w:spacing w:val="0"/>
          <w:kern w:val="2"/>
          <w:sz w:val="32"/>
          <w:szCs w:val="32"/>
          <w:highlight w:val="none"/>
          <w:u w:val="none"/>
          <w:lang w:val="zh-TW" w:eastAsia="zh-TW" w:bidi="ar-SA"/>
        </w:rPr>
        <w:t>维护事故现场秩序，保护事故现场和相关证据；</w:t>
      </w:r>
    </w:p>
    <w:p>
      <w:pPr>
        <w:pStyle w:val="6"/>
        <w:keepNext w:val="0"/>
        <w:keepLines w:val="0"/>
        <w:pageBreakBefore w:val="0"/>
        <w:widowControl w:val="0"/>
        <w:numPr>
          <w:ilvl w:val="0"/>
          <w:numId w:val="0"/>
        </w:numPr>
        <w:shd w:val="clear" w:color="auto" w:fill="auto"/>
        <w:tabs>
          <w:tab w:val="left" w:pos="1274"/>
        </w:tabs>
        <w:kinsoku/>
        <w:wordWrap/>
        <w:overflowPunct/>
        <w:topLinePunct w:val="0"/>
        <w:autoSpaceDE/>
        <w:autoSpaceDN/>
        <w:bidi w:val="0"/>
        <w:adjustRightInd/>
        <w:snapToGrid/>
        <w:spacing w:before="0" w:after="0" w:line="520" w:lineRule="exact"/>
        <w:ind w:right="0" w:rightChars="0" w:firstLine="640" w:firstLineChars="200"/>
        <w:jc w:val="both"/>
        <w:textAlignment w:val="auto"/>
        <w:rPr>
          <w:rFonts w:hint="eastAsia" w:ascii="方正仿宋" w:hAnsi="方正仿宋" w:eastAsia="方正仿宋" w:cs="方正仿宋"/>
          <w:color w:val="auto"/>
          <w:spacing w:val="0"/>
          <w:kern w:val="2"/>
          <w:sz w:val="32"/>
          <w:szCs w:val="32"/>
          <w:highlight w:val="none"/>
          <w:u w:val="none"/>
          <w:lang w:val="zh-TW" w:eastAsia="zh-TW" w:bidi="ar-SA"/>
        </w:rPr>
      </w:pPr>
      <w:r>
        <w:rPr>
          <w:rFonts w:hint="eastAsia" w:ascii="Times New Roman" w:hAnsi="Times New Roman" w:eastAsia="方正仿宋" w:cs="Times New Roman"/>
          <w:color w:val="auto"/>
          <w:spacing w:val="0"/>
          <w:kern w:val="2"/>
          <w:sz w:val="32"/>
          <w:szCs w:val="32"/>
          <w:highlight w:val="none"/>
          <w:u w:val="none"/>
          <w:lang w:val="zh-TW" w:eastAsia="zh-CN" w:bidi="ar-SA"/>
        </w:rPr>
        <w:t>（</w:t>
      </w:r>
      <w:r>
        <w:rPr>
          <w:rFonts w:hint="eastAsia" w:ascii="Times New Roman" w:hAnsi="Times New Roman" w:eastAsia="方正仿宋" w:cs="Times New Roman"/>
          <w:color w:val="auto"/>
          <w:spacing w:val="0"/>
          <w:kern w:val="2"/>
          <w:sz w:val="32"/>
          <w:szCs w:val="32"/>
          <w:highlight w:val="none"/>
          <w:u w:val="none"/>
          <w:lang w:val="en-US" w:eastAsia="zh-CN" w:bidi="ar-SA"/>
        </w:rPr>
        <w:t>6</w:t>
      </w:r>
      <w:r>
        <w:rPr>
          <w:rFonts w:hint="eastAsia" w:ascii="Times New Roman" w:hAnsi="Times New Roman" w:eastAsia="方正仿宋" w:cs="Times New Roman"/>
          <w:color w:val="auto"/>
          <w:spacing w:val="0"/>
          <w:kern w:val="2"/>
          <w:sz w:val="32"/>
          <w:szCs w:val="32"/>
          <w:highlight w:val="none"/>
          <w:u w:val="none"/>
          <w:lang w:val="zh-TW" w:eastAsia="zh-CN" w:bidi="ar-SA"/>
        </w:rPr>
        <w:t>）</w:t>
      </w:r>
      <w:r>
        <w:rPr>
          <w:rFonts w:hint="eastAsia" w:ascii="方正仿宋" w:hAnsi="方正仿宋" w:eastAsia="方正仿宋" w:cs="方正仿宋"/>
          <w:color w:val="auto"/>
          <w:spacing w:val="0"/>
          <w:kern w:val="2"/>
          <w:sz w:val="32"/>
          <w:szCs w:val="32"/>
          <w:highlight w:val="none"/>
          <w:u w:val="none"/>
          <w:lang w:val="zh-TW" w:eastAsia="zh-TW" w:bidi="ar-SA"/>
        </w:rPr>
        <w:t>法律法规规定的其他应急救援措施。</w:t>
      </w:r>
    </w:p>
    <w:bookmarkEnd w:id="54"/>
    <w:bookmarkEnd w:id="55"/>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60" w:name="_Toc13683_WPSOffice_Level2"/>
      <w:bookmarkStart w:id="61" w:name="_Toc11774_WPSOffice_Level2"/>
      <w:bookmarkStart w:id="62" w:name="_Toc3592_WPSOffice_Level2"/>
      <w:r>
        <w:rPr>
          <w:rFonts w:hint="eastAsia" w:ascii="方正楷体" w:hAnsi="方正楷体" w:eastAsia="方正楷体" w:cs="方正楷体"/>
          <w:b/>
          <w:color w:val="auto"/>
          <w:sz w:val="32"/>
          <w:szCs w:val="32"/>
          <w:highlight w:val="none"/>
          <w:lang w:val="en-US" w:eastAsia="zh-CN"/>
        </w:rPr>
        <w:t>4.4 县人民政府先期处置</w:t>
      </w:r>
      <w:bookmarkEnd w:id="6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 w:hAnsi="方正仿宋" w:eastAsia="方正仿宋" w:cs="方正仿宋"/>
          <w:color w:val="auto"/>
          <w:spacing w:val="0"/>
          <w:kern w:val="2"/>
          <w:sz w:val="32"/>
          <w:szCs w:val="32"/>
          <w:highlight w:val="none"/>
          <w:u w:val="none"/>
          <w:lang w:val="en-US" w:eastAsia="zh-CN" w:bidi="ar-SA"/>
        </w:rPr>
      </w:pPr>
      <w:r>
        <w:rPr>
          <w:rFonts w:hint="eastAsia" w:ascii="方正仿宋" w:hAnsi="方正仿宋" w:eastAsia="方正仿宋" w:cs="方正仿宋"/>
          <w:color w:val="auto"/>
          <w:spacing w:val="0"/>
          <w:kern w:val="2"/>
          <w:sz w:val="32"/>
          <w:szCs w:val="32"/>
          <w:highlight w:val="none"/>
          <w:u w:val="none"/>
          <w:lang w:val="en-US" w:eastAsia="zh-CN" w:bidi="ar-SA"/>
        </w:rPr>
        <w:t>县人民政府组织有关部门立即开展先期处置，采取下列一项或多项应急处置措施（但不局限于以下措施）：</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 w:hAnsi="方正仿宋" w:eastAsia="方正仿宋" w:cs="方正仿宋"/>
          <w:color w:val="auto"/>
          <w:spacing w:val="0"/>
          <w:kern w:val="2"/>
          <w:sz w:val="32"/>
          <w:szCs w:val="32"/>
          <w:highlight w:val="none"/>
          <w:u w:val="none"/>
          <w:lang w:val="en-US" w:eastAsia="zh-CN" w:bidi="ar-SA"/>
        </w:rPr>
      </w:pPr>
      <w:r>
        <w:rPr>
          <w:rFonts w:hint="eastAsia" w:ascii="方正仿宋" w:hAnsi="方正仿宋" w:eastAsia="方正仿宋" w:cs="方正仿宋"/>
          <w:color w:val="auto"/>
          <w:spacing w:val="0"/>
          <w:kern w:val="2"/>
          <w:sz w:val="32"/>
          <w:szCs w:val="32"/>
          <w:highlight w:val="none"/>
          <w:u w:val="none"/>
          <w:lang w:val="en-US" w:eastAsia="zh-CN" w:bidi="ar-SA"/>
        </w:rPr>
        <w:t>启动本级应急响应；</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 w:hAnsi="方正仿宋" w:eastAsia="方正仿宋" w:cs="方正仿宋"/>
          <w:color w:val="auto"/>
          <w:spacing w:val="0"/>
          <w:kern w:val="2"/>
          <w:sz w:val="32"/>
          <w:szCs w:val="32"/>
          <w:highlight w:val="none"/>
          <w:u w:val="none"/>
          <w:lang w:val="en-US" w:eastAsia="zh-CN" w:bidi="ar-SA"/>
        </w:rPr>
      </w:pPr>
      <w:r>
        <w:rPr>
          <w:rFonts w:hint="eastAsia" w:ascii="方正仿宋" w:hAnsi="方正仿宋" w:eastAsia="方正仿宋" w:cs="方正仿宋"/>
          <w:color w:val="auto"/>
          <w:spacing w:val="0"/>
          <w:kern w:val="2"/>
          <w:sz w:val="32"/>
          <w:szCs w:val="32"/>
          <w:highlight w:val="none"/>
          <w:u w:val="none"/>
          <w:lang w:val="en-US" w:eastAsia="zh-CN" w:bidi="ar-SA"/>
        </w:rPr>
        <w:t>组织抢救遇险人员，救治受伤人员，研判事故发展趋势以及可能造成的危害；</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 w:hAnsi="方正仿宋" w:eastAsia="方正仿宋" w:cs="方正仿宋"/>
          <w:color w:val="auto"/>
          <w:spacing w:val="0"/>
          <w:kern w:val="2"/>
          <w:sz w:val="32"/>
          <w:szCs w:val="32"/>
          <w:highlight w:val="none"/>
          <w:u w:val="none"/>
          <w:lang w:val="en-US" w:eastAsia="zh-CN" w:bidi="ar-SA"/>
        </w:rPr>
      </w:pPr>
      <w:r>
        <w:rPr>
          <w:rFonts w:hint="eastAsia" w:ascii="方正仿宋" w:hAnsi="方正仿宋" w:eastAsia="方正仿宋" w:cs="方正仿宋"/>
          <w:color w:val="auto"/>
          <w:spacing w:val="0"/>
          <w:kern w:val="2"/>
          <w:sz w:val="32"/>
          <w:szCs w:val="32"/>
          <w:highlight w:val="none"/>
          <w:u w:val="none"/>
          <w:lang w:val="en-US" w:eastAsia="zh-CN" w:bidi="ar-SA"/>
        </w:rPr>
        <w:t>通知可能受到事故影响的地区、单位和人员，隔离事故现场，划定警戒区域，疏散受到威胁的人员，必要时实施交通管制；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 w:hAnsi="方正仿宋" w:eastAsia="方正仿宋" w:cs="方正仿宋"/>
          <w:color w:val="auto"/>
          <w:spacing w:val="0"/>
          <w:kern w:val="2"/>
          <w:sz w:val="32"/>
          <w:szCs w:val="32"/>
          <w:highlight w:val="none"/>
          <w:u w:val="none"/>
          <w:lang w:val="en-US" w:eastAsia="zh-CN" w:bidi="ar-SA"/>
        </w:rPr>
      </w:pPr>
      <w:r>
        <w:rPr>
          <w:rFonts w:hint="eastAsia" w:ascii="方正仿宋" w:hAnsi="方正仿宋" w:eastAsia="方正仿宋" w:cs="方正仿宋"/>
          <w:color w:val="auto"/>
          <w:spacing w:val="0"/>
          <w:kern w:val="2"/>
          <w:sz w:val="32"/>
          <w:szCs w:val="32"/>
          <w:highlight w:val="none"/>
          <w:u w:val="none"/>
          <w:lang w:val="en-US" w:eastAsia="zh-CN" w:bidi="ar-SA"/>
        </w:rPr>
        <w:t>采取必要措施，防止事故危害扩大和次生、衍生灾害发生，避险或者减少事故对环境造成的危害；</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 w:hAnsi="方正仿宋" w:eastAsia="方正仿宋" w:cs="方正仿宋"/>
          <w:color w:val="auto"/>
          <w:spacing w:val="0"/>
          <w:kern w:val="2"/>
          <w:sz w:val="32"/>
          <w:szCs w:val="32"/>
          <w:highlight w:val="none"/>
          <w:u w:val="none"/>
          <w:lang w:val="en-US" w:eastAsia="zh-CN" w:bidi="ar-SA"/>
        </w:rPr>
      </w:pPr>
      <w:r>
        <w:rPr>
          <w:rFonts w:hint="eastAsia" w:ascii="方正仿宋" w:hAnsi="方正仿宋" w:eastAsia="方正仿宋" w:cs="方正仿宋"/>
          <w:color w:val="auto"/>
          <w:spacing w:val="0"/>
          <w:kern w:val="2"/>
          <w:sz w:val="32"/>
          <w:szCs w:val="32"/>
          <w:highlight w:val="none"/>
          <w:u w:val="none"/>
          <w:lang w:val="en-US" w:eastAsia="zh-CN" w:bidi="ar-SA"/>
        </w:rPr>
        <w:t>依法发布调用和征用应急资源的决定；</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 w:hAnsi="方正仿宋" w:eastAsia="方正仿宋" w:cs="方正仿宋"/>
          <w:color w:val="auto"/>
          <w:spacing w:val="0"/>
          <w:kern w:val="2"/>
          <w:sz w:val="32"/>
          <w:szCs w:val="32"/>
          <w:highlight w:val="none"/>
          <w:u w:val="none"/>
          <w:lang w:val="en-US" w:eastAsia="zh-CN" w:bidi="ar-SA"/>
        </w:rPr>
      </w:pPr>
      <w:r>
        <w:rPr>
          <w:rFonts w:hint="eastAsia" w:ascii="方正仿宋" w:hAnsi="方正仿宋" w:eastAsia="方正仿宋" w:cs="方正仿宋"/>
          <w:color w:val="auto"/>
          <w:spacing w:val="0"/>
          <w:kern w:val="2"/>
          <w:sz w:val="32"/>
          <w:szCs w:val="32"/>
          <w:highlight w:val="none"/>
          <w:u w:val="none"/>
          <w:lang w:val="en-US" w:eastAsia="zh-CN" w:bidi="ar-SA"/>
        </w:rPr>
        <w:t>依法向应急救援队伍下达救援命令；</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 w:hAnsi="方正仿宋" w:eastAsia="方正仿宋" w:cs="方正仿宋"/>
          <w:color w:val="auto"/>
          <w:spacing w:val="0"/>
          <w:kern w:val="2"/>
          <w:sz w:val="32"/>
          <w:szCs w:val="32"/>
          <w:highlight w:val="none"/>
          <w:u w:val="none"/>
          <w:lang w:val="en-US" w:eastAsia="zh-CN" w:bidi="ar-SA"/>
        </w:rPr>
      </w:pPr>
      <w:r>
        <w:rPr>
          <w:rFonts w:hint="eastAsia" w:ascii="方正仿宋" w:hAnsi="方正仿宋" w:eastAsia="方正仿宋" w:cs="方正仿宋"/>
          <w:color w:val="auto"/>
          <w:spacing w:val="0"/>
          <w:kern w:val="2"/>
          <w:sz w:val="32"/>
          <w:szCs w:val="32"/>
          <w:highlight w:val="none"/>
          <w:u w:val="none"/>
          <w:lang w:val="en-US" w:eastAsia="zh-CN" w:bidi="ar-SA"/>
        </w:rPr>
        <w:t>维护事故现场秩序，组织安抚遇险人员和遇险遇难人员亲属；</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 w:hAnsi="方正仿宋" w:eastAsia="方正仿宋" w:cs="方正仿宋"/>
          <w:color w:val="auto"/>
          <w:spacing w:val="0"/>
          <w:kern w:val="2"/>
          <w:sz w:val="32"/>
          <w:szCs w:val="32"/>
          <w:highlight w:val="none"/>
          <w:u w:val="none"/>
          <w:lang w:val="en-US" w:eastAsia="zh-CN" w:bidi="ar-SA"/>
        </w:rPr>
      </w:pPr>
      <w:r>
        <w:rPr>
          <w:rFonts w:hint="eastAsia" w:ascii="方正仿宋" w:hAnsi="方正仿宋" w:eastAsia="方正仿宋" w:cs="方正仿宋"/>
          <w:color w:val="auto"/>
          <w:spacing w:val="0"/>
          <w:kern w:val="2"/>
          <w:sz w:val="32"/>
          <w:szCs w:val="32"/>
          <w:highlight w:val="none"/>
          <w:u w:val="none"/>
          <w:lang w:val="en-US" w:eastAsia="zh-CN" w:bidi="ar-SA"/>
        </w:rPr>
        <w:t>按照自治区、地区有关规定上报事故情况，必要时请求上级人民政府协调支援，依法发布有关事故情况和应急救援工作的信息；</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 w:hAnsi="方正仿宋" w:eastAsia="方正仿宋" w:cs="方正仿宋"/>
          <w:color w:val="auto"/>
          <w:spacing w:val="0"/>
          <w:kern w:val="2"/>
          <w:sz w:val="32"/>
          <w:szCs w:val="32"/>
          <w:highlight w:val="none"/>
          <w:u w:val="none"/>
          <w:lang w:val="en-US" w:eastAsia="zh-CN" w:bidi="ar-SA"/>
        </w:rPr>
      </w:pPr>
      <w:r>
        <w:rPr>
          <w:rFonts w:hint="eastAsia" w:ascii="方正仿宋" w:hAnsi="方正仿宋" w:eastAsia="方正仿宋" w:cs="方正仿宋"/>
          <w:color w:val="auto"/>
          <w:spacing w:val="0"/>
          <w:kern w:val="2"/>
          <w:sz w:val="32"/>
          <w:szCs w:val="32"/>
          <w:highlight w:val="none"/>
          <w:u w:val="none"/>
          <w:lang w:val="en-US" w:eastAsia="zh-CN" w:bidi="ar-SA"/>
        </w:rPr>
        <w:t>法律法规规定的其他应急救援措施。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63" w:name="_Toc23954_WPSOffice_Level2"/>
      <w:r>
        <w:rPr>
          <w:rFonts w:hint="eastAsia" w:ascii="方正楷体" w:hAnsi="方正楷体" w:eastAsia="方正楷体" w:cs="方正楷体"/>
          <w:b/>
          <w:color w:val="auto"/>
          <w:sz w:val="32"/>
          <w:szCs w:val="32"/>
          <w:highlight w:val="none"/>
          <w:lang w:val="en-US" w:eastAsia="zh-CN"/>
        </w:rPr>
        <w:t>4.5 特别重大、重大、</w:t>
      </w:r>
      <w:bookmarkEnd w:id="61"/>
      <w:bookmarkEnd w:id="62"/>
      <w:r>
        <w:rPr>
          <w:rFonts w:hint="eastAsia" w:ascii="方正楷体" w:hAnsi="方正楷体" w:eastAsia="方正楷体" w:cs="方正楷体"/>
          <w:b/>
          <w:color w:val="auto"/>
          <w:sz w:val="32"/>
          <w:szCs w:val="32"/>
          <w:highlight w:val="none"/>
          <w:lang w:val="en-US" w:eastAsia="zh-CN"/>
        </w:rPr>
        <w:t>较大生产安全事故应急处置</w:t>
      </w:r>
      <w:bookmarkEnd w:id="6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发生特别重大、重大</w:t>
      </w:r>
      <w:r>
        <w:rPr>
          <w:rFonts w:hint="eastAsia" w:ascii="方正仿宋" w:hAnsi="方正仿宋" w:eastAsia="方正仿宋" w:cs="方正仿宋"/>
          <w:color w:val="auto"/>
          <w:sz w:val="32"/>
          <w:szCs w:val="32"/>
          <w:highlight w:val="none"/>
          <w:lang w:eastAsia="zh-CN"/>
        </w:rPr>
        <w:t>、较大</w:t>
      </w:r>
      <w:r>
        <w:rPr>
          <w:rFonts w:hint="eastAsia" w:ascii="方正仿宋" w:hAnsi="方正仿宋" w:eastAsia="方正仿宋" w:cs="方正仿宋"/>
          <w:color w:val="auto"/>
          <w:sz w:val="32"/>
          <w:szCs w:val="32"/>
          <w:highlight w:val="none"/>
        </w:rPr>
        <w:t>安全生产事故灾难后，暨要启动Ⅰ级响应、Ⅱ级</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rPr>
        <w:t>Ⅲ级响应时，</w:t>
      </w:r>
      <w:r>
        <w:rPr>
          <w:rFonts w:hint="eastAsia" w:ascii="方正仿宋" w:hAnsi="方正仿宋" w:eastAsia="方正仿宋" w:cs="方正仿宋"/>
          <w:color w:val="auto"/>
          <w:sz w:val="32"/>
          <w:szCs w:val="32"/>
          <w:highlight w:val="none"/>
          <w:lang w:eastAsia="zh-CN"/>
        </w:rPr>
        <w:t>县人民政府</w:t>
      </w:r>
      <w:r>
        <w:rPr>
          <w:rFonts w:hint="eastAsia" w:ascii="方正仿宋" w:hAnsi="方正仿宋" w:eastAsia="方正仿宋" w:cs="方正仿宋"/>
          <w:color w:val="auto"/>
          <w:sz w:val="32"/>
          <w:szCs w:val="32"/>
          <w:highlight w:val="none"/>
        </w:rPr>
        <w:t>立即启动本预案，按照本预案全力以赴组织救援和做好配合救援</w:t>
      </w:r>
      <w:r>
        <w:rPr>
          <w:rFonts w:hint="eastAsia" w:ascii="方正仿宋" w:hAnsi="方正仿宋" w:eastAsia="方正仿宋" w:cs="方正仿宋"/>
          <w:color w:val="auto"/>
          <w:sz w:val="32"/>
          <w:szCs w:val="32"/>
          <w:highlight w:val="none"/>
          <w:lang w:eastAsia="zh-CN"/>
        </w:rPr>
        <w:t>前期</w:t>
      </w:r>
      <w:r>
        <w:rPr>
          <w:rFonts w:hint="eastAsia" w:ascii="方正仿宋" w:hAnsi="方正仿宋" w:eastAsia="方正仿宋" w:cs="方正仿宋"/>
          <w:color w:val="auto"/>
          <w:sz w:val="32"/>
          <w:szCs w:val="32"/>
          <w:highlight w:val="none"/>
        </w:rPr>
        <w:t>工作，</w:t>
      </w:r>
      <w:r>
        <w:rPr>
          <w:rFonts w:hint="eastAsia" w:ascii="方正仿宋" w:hAnsi="方正仿宋" w:eastAsia="方正仿宋" w:cs="方正仿宋"/>
          <w:color w:val="auto"/>
          <w:sz w:val="32"/>
          <w:szCs w:val="32"/>
          <w:highlight w:val="none"/>
          <w:lang w:eastAsia="zh-CN"/>
        </w:rPr>
        <w:t>同时在行署</w:t>
      </w:r>
      <w:r>
        <w:rPr>
          <w:rFonts w:hint="eastAsia" w:ascii="方正仿宋" w:hAnsi="方正仿宋" w:eastAsia="方正仿宋" w:cs="方正仿宋"/>
          <w:color w:val="auto"/>
          <w:sz w:val="32"/>
          <w:szCs w:val="32"/>
          <w:highlight w:val="none"/>
        </w:rPr>
        <w:t>组织</w:t>
      </w:r>
      <w:r>
        <w:rPr>
          <w:rFonts w:hint="eastAsia" w:ascii="方正仿宋" w:hAnsi="方正仿宋" w:eastAsia="方正仿宋" w:cs="方正仿宋"/>
          <w:color w:val="auto"/>
          <w:sz w:val="32"/>
          <w:szCs w:val="32"/>
          <w:highlight w:val="none"/>
          <w:lang w:eastAsia="zh-CN"/>
        </w:rPr>
        <w:t>下协调</w:t>
      </w:r>
      <w:r>
        <w:rPr>
          <w:rFonts w:hint="eastAsia" w:ascii="方正仿宋" w:hAnsi="方正仿宋" w:eastAsia="方正仿宋" w:cs="方正仿宋"/>
          <w:color w:val="auto"/>
          <w:sz w:val="32"/>
          <w:szCs w:val="32"/>
          <w:highlight w:val="none"/>
        </w:rPr>
        <w:t>公安、消防、医疗救援等相关应急救援队伍进行先期应急处置，并及时向</w:t>
      </w:r>
      <w:r>
        <w:rPr>
          <w:rFonts w:hint="eastAsia" w:ascii="方正仿宋" w:hAnsi="方正仿宋" w:eastAsia="方正仿宋" w:cs="方正仿宋"/>
          <w:color w:val="auto"/>
          <w:sz w:val="32"/>
          <w:szCs w:val="32"/>
          <w:highlight w:val="none"/>
          <w:lang w:eastAsia="zh-CN"/>
        </w:rPr>
        <w:t>行署</w:t>
      </w:r>
      <w:r>
        <w:rPr>
          <w:rFonts w:hint="eastAsia" w:ascii="方正仿宋" w:hAnsi="方正仿宋" w:eastAsia="方正仿宋" w:cs="方正仿宋"/>
          <w:color w:val="auto"/>
          <w:sz w:val="32"/>
          <w:szCs w:val="32"/>
          <w:highlight w:val="none"/>
        </w:rPr>
        <w:t>报告救援工作进展情况，在国家、自治区</w:t>
      </w:r>
      <w:r>
        <w:rPr>
          <w:rFonts w:hint="eastAsia" w:ascii="方正仿宋" w:hAnsi="方正仿宋" w:eastAsia="方正仿宋" w:cs="方正仿宋"/>
          <w:color w:val="auto"/>
          <w:sz w:val="32"/>
          <w:szCs w:val="32"/>
          <w:highlight w:val="none"/>
          <w:lang w:eastAsia="zh-CN"/>
        </w:rPr>
        <w:t>、地区</w:t>
      </w:r>
      <w:r>
        <w:rPr>
          <w:rFonts w:hint="eastAsia" w:ascii="方正仿宋" w:hAnsi="方正仿宋" w:eastAsia="方正仿宋" w:cs="方正仿宋"/>
          <w:color w:val="auto"/>
          <w:sz w:val="32"/>
          <w:szCs w:val="32"/>
          <w:highlight w:val="none"/>
        </w:rPr>
        <w:t>应急指挥机构指挥指导下，开展应急处置。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64" w:name="_Toc25638_WPSOffice_Level2"/>
      <w:bookmarkStart w:id="65" w:name="_Toc31098_WPSOffice_Level2"/>
      <w:bookmarkStart w:id="66" w:name="_Toc10020_WPSOffice_Level2"/>
      <w:r>
        <w:rPr>
          <w:rFonts w:hint="eastAsia" w:ascii="方正楷体" w:hAnsi="方正楷体" w:eastAsia="方正楷体" w:cs="方正楷体"/>
          <w:b/>
          <w:color w:val="auto"/>
          <w:sz w:val="32"/>
          <w:szCs w:val="32"/>
          <w:highlight w:val="none"/>
          <w:lang w:val="en-US" w:eastAsia="zh-CN"/>
        </w:rPr>
        <w:t>4.</w:t>
      </w:r>
      <w:bookmarkEnd w:id="64"/>
      <w:bookmarkEnd w:id="65"/>
      <w:r>
        <w:rPr>
          <w:rFonts w:hint="eastAsia" w:ascii="方正楷体" w:hAnsi="方正楷体" w:eastAsia="方正楷体" w:cs="方正楷体"/>
          <w:b/>
          <w:color w:val="auto"/>
          <w:sz w:val="32"/>
          <w:szCs w:val="32"/>
          <w:highlight w:val="none"/>
          <w:lang w:val="en-US" w:eastAsia="zh-CN"/>
        </w:rPr>
        <w:t>6 一般生产安全事故应急处置</w:t>
      </w:r>
      <w:bookmarkEnd w:id="66"/>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lang w:eastAsia="zh-CN"/>
        </w:rPr>
        <w:t>县域内</w:t>
      </w:r>
      <w:r>
        <w:rPr>
          <w:rFonts w:hint="eastAsia" w:ascii="方正仿宋" w:hAnsi="方正仿宋" w:eastAsia="方正仿宋" w:cs="方正仿宋"/>
          <w:color w:val="auto"/>
          <w:sz w:val="32"/>
          <w:szCs w:val="32"/>
          <w:highlight w:val="none"/>
        </w:rPr>
        <w:t>发生</w:t>
      </w:r>
      <w:r>
        <w:rPr>
          <w:rFonts w:hint="eastAsia" w:ascii="方正仿宋" w:hAnsi="方正仿宋" w:eastAsia="方正仿宋" w:cs="方正仿宋"/>
          <w:color w:val="auto"/>
          <w:sz w:val="32"/>
          <w:szCs w:val="32"/>
          <w:highlight w:val="none"/>
          <w:lang w:eastAsia="zh-CN"/>
        </w:rPr>
        <w:t>一般</w:t>
      </w:r>
      <w:r>
        <w:rPr>
          <w:rFonts w:hint="eastAsia" w:ascii="方正仿宋" w:hAnsi="方正仿宋" w:eastAsia="方正仿宋" w:cs="方正仿宋"/>
          <w:color w:val="auto"/>
          <w:sz w:val="32"/>
          <w:szCs w:val="32"/>
          <w:highlight w:val="none"/>
        </w:rPr>
        <w:t>安全生产事故，启动本预案，按下列程序和内容响应：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w:t>
      </w:r>
      <w:r>
        <w:rPr>
          <w:rFonts w:hint="eastAsia" w:ascii="Times New Roman" w:hAnsi="Times New Roman" w:eastAsia="方正仿宋" w:cs="Times New Roman"/>
          <w:color w:val="auto"/>
          <w:sz w:val="32"/>
          <w:szCs w:val="32"/>
          <w:highlight w:val="none"/>
          <w:lang w:val="en-US" w:eastAsia="zh-CN"/>
        </w:rPr>
        <w:t>1）</w:t>
      </w:r>
      <w:r>
        <w:rPr>
          <w:rFonts w:hint="eastAsia" w:ascii="方正仿宋" w:hAnsi="方正仿宋" w:eastAsia="方正仿宋" w:cs="方正仿宋"/>
          <w:color w:val="auto"/>
          <w:sz w:val="32"/>
          <w:szCs w:val="32"/>
          <w:highlight w:val="none"/>
        </w:rPr>
        <w:t>指挥部办公室</w:t>
      </w:r>
      <w:r>
        <w:rPr>
          <w:rFonts w:hint="eastAsia" w:ascii="方正仿宋" w:hAnsi="方正仿宋" w:eastAsia="方正仿宋" w:cs="方正仿宋"/>
          <w:color w:val="auto"/>
          <w:sz w:val="32"/>
          <w:szCs w:val="32"/>
          <w:highlight w:val="none"/>
          <w:lang w:eastAsia="zh-CN"/>
        </w:rPr>
        <w:t>（事故相关行业领域负有安全生产监督管理职责的部门）</w:t>
      </w:r>
      <w:r>
        <w:rPr>
          <w:rFonts w:hint="eastAsia" w:ascii="方正仿宋" w:hAnsi="方正仿宋" w:eastAsia="方正仿宋" w:cs="方正仿宋"/>
          <w:color w:val="auto"/>
          <w:sz w:val="32"/>
          <w:szCs w:val="32"/>
          <w:highlight w:val="none"/>
        </w:rPr>
        <w:t>接到</w:t>
      </w:r>
      <w:r>
        <w:rPr>
          <w:rFonts w:hint="eastAsia" w:ascii="方正仿宋" w:hAnsi="方正仿宋" w:eastAsia="方正仿宋" w:cs="方正仿宋"/>
          <w:color w:val="auto"/>
          <w:sz w:val="32"/>
          <w:szCs w:val="32"/>
          <w:highlight w:val="none"/>
          <w:lang w:eastAsia="zh-CN"/>
        </w:rPr>
        <w:t>一般</w:t>
      </w:r>
      <w:r>
        <w:rPr>
          <w:rFonts w:hint="eastAsia" w:ascii="方正仿宋" w:hAnsi="方正仿宋" w:eastAsia="方正仿宋" w:cs="方正仿宋"/>
          <w:color w:val="auto"/>
          <w:sz w:val="32"/>
          <w:szCs w:val="32"/>
          <w:highlight w:val="none"/>
        </w:rPr>
        <w:t>及以上事故报告后，应立即报告</w:t>
      </w:r>
      <w:r>
        <w:rPr>
          <w:rFonts w:hint="eastAsia" w:ascii="方正仿宋" w:hAnsi="方正仿宋" w:eastAsia="方正仿宋" w:cs="方正仿宋"/>
          <w:color w:val="auto"/>
          <w:sz w:val="32"/>
          <w:szCs w:val="32"/>
          <w:highlight w:val="none"/>
          <w:lang w:eastAsia="zh-CN"/>
        </w:rPr>
        <w:t>县委</w:t>
      </w:r>
      <w:r>
        <w:rPr>
          <w:rFonts w:hint="eastAsia" w:ascii="方正仿宋" w:hAnsi="方正仿宋" w:eastAsia="方正仿宋" w:cs="方正仿宋"/>
          <w:color w:val="auto"/>
          <w:sz w:val="32"/>
          <w:szCs w:val="32"/>
          <w:highlight w:val="none"/>
        </w:rPr>
        <w:t>、</w:t>
      </w:r>
      <w:r>
        <w:rPr>
          <w:rFonts w:hint="eastAsia" w:ascii="方正仿宋" w:hAnsi="方正仿宋" w:eastAsia="方正仿宋" w:cs="方正仿宋"/>
          <w:color w:val="auto"/>
          <w:sz w:val="32"/>
          <w:szCs w:val="32"/>
          <w:highlight w:val="none"/>
          <w:lang w:val="en-US" w:eastAsia="zh-CN"/>
        </w:rPr>
        <w:t>县人民</w:t>
      </w:r>
      <w:r>
        <w:rPr>
          <w:rFonts w:hint="eastAsia" w:ascii="方正仿宋" w:hAnsi="方正仿宋" w:eastAsia="方正仿宋" w:cs="方正仿宋"/>
          <w:color w:val="auto"/>
          <w:sz w:val="32"/>
          <w:szCs w:val="32"/>
          <w:highlight w:val="none"/>
          <w:lang w:eastAsia="zh-CN"/>
        </w:rPr>
        <w:t>政府</w:t>
      </w:r>
      <w:r>
        <w:rPr>
          <w:rFonts w:hint="eastAsia" w:ascii="方正仿宋" w:hAnsi="方正仿宋" w:eastAsia="方正仿宋" w:cs="方正仿宋"/>
          <w:color w:val="auto"/>
          <w:sz w:val="32"/>
          <w:szCs w:val="32"/>
          <w:highlight w:val="none"/>
        </w:rPr>
        <w:t>、</w:t>
      </w:r>
      <w:r>
        <w:rPr>
          <w:rFonts w:hint="eastAsia" w:ascii="方正仿宋" w:hAnsi="方正仿宋" w:eastAsia="方正仿宋" w:cs="方正仿宋"/>
          <w:color w:val="auto"/>
          <w:sz w:val="32"/>
          <w:szCs w:val="32"/>
          <w:highlight w:val="none"/>
          <w:lang w:val="en-US" w:eastAsia="zh-CN"/>
        </w:rPr>
        <w:t>县</w:t>
      </w:r>
      <w:r>
        <w:rPr>
          <w:rFonts w:hint="eastAsia" w:ascii="方正仿宋" w:hAnsi="方正仿宋" w:eastAsia="方正仿宋" w:cs="方正仿宋"/>
          <w:color w:val="auto"/>
          <w:sz w:val="32"/>
          <w:szCs w:val="32"/>
          <w:highlight w:val="none"/>
        </w:rPr>
        <w:t>应急管理</w:t>
      </w:r>
      <w:r>
        <w:rPr>
          <w:rFonts w:hint="eastAsia" w:ascii="方正仿宋" w:hAnsi="方正仿宋" w:eastAsia="方正仿宋" w:cs="方正仿宋"/>
          <w:color w:val="auto"/>
          <w:sz w:val="32"/>
          <w:szCs w:val="32"/>
          <w:highlight w:val="none"/>
          <w:lang w:eastAsia="zh-CN"/>
        </w:rPr>
        <w:t>局</w:t>
      </w:r>
      <w:r>
        <w:rPr>
          <w:rFonts w:hint="eastAsia" w:ascii="方正仿宋" w:hAnsi="方正仿宋" w:eastAsia="方正仿宋" w:cs="方正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w:t>
      </w:r>
      <w:r>
        <w:rPr>
          <w:rFonts w:hint="eastAsia" w:ascii="Times New Roman" w:hAnsi="Times New Roman" w:eastAsia="方正仿宋" w:cs="Times New Roman"/>
          <w:color w:val="auto"/>
          <w:sz w:val="32"/>
          <w:szCs w:val="32"/>
          <w:highlight w:val="none"/>
          <w:lang w:val="en-US" w:eastAsia="zh-CN"/>
        </w:rPr>
        <w:t>2）</w:t>
      </w:r>
      <w:r>
        <w:rPr>
          <w:rFonts w:hint="eastAsia" w:ascii="方正仿宋" w:hAnsi="方正仿宋" w:eastAsia="方正仿宋" w:cs="方正仿宋"/>
          <w:color w:val="auto"/>
          <w:sz w:val="32"/>
          <w:szCs w:val="32"/>
          <w:highlight w:val="none"/>
          <w:lang w:val="en-US" w:eastAsia="zh-CN"/>
        </w:rPr>
        <w:t>县人民</w:t>
      </w:r>
      <w:r>
        <w:rPr>
          <w:rFonts w:hint="eastAsia" w:ascii="方正仿宋" w:hAnsi="方正仿宋" w:eastAsia="方正仿宋" w:cs="方正仿宋"/>
          <w:color w:val="auto"/>
          <w:sz w:val="32"/>
          <w:szCs w:val="32"/>
          <w:highlight w:val="none"/>
          <w:lang w:eastAsia="zh-CN"/>
        </w:rPr>
        <w:t>政府</w:t>
      </w:r>
      <w:r>
        <w:rPr>
          <w:rFonts w:hint="eastAsia" w:ascii="方正仿宋" w:hAnsi="方正仿宋" w:eastAsia="方正仿宋" w:cs="方正仿宋"/>
          <w:color w:val="auto"/>
          <w:sz w:val="32"/>
          <w:szCs w:val="32"/>
          <w:highlight w:val="none"/>
        </w:rPr>
        <w:t>接到事故报告后，及时向</w:t>
      </w:r>
      <w:r>
        <w:rPr>
          <w:rFonts w:hint="eastAsia" w:ascii="方正仿宋" w:hAnsi="方正仿宋" w:eastAsia="方正仿宋" w:cs="方正仿宋"/>
          <w:color w:val="auto"/>
          <w:sz w:val="32"/>
          <w:szCs w:val="32"/>
          <w:highlight w:val="none"/>
          <w:lang w:val="en-US" w:eastAsia="zh-CN"/>
        </w:rPr>
        <w:t>地委、</w:t>
      </w:r>
      <w:r>
        <w:rPr>
          <w:rFonts w:hint="eastAsia" w:ascii="方正仿宋" w:hAnsi="方正仿宋" w:eastAsia="方正仿宋" w:cs="方正仿宋"/>
          <w:color w:val="auto"/>
          <w:sz w:val="32"/>
          <w:szCs w:val="32"/>
          <w:highlight w:val="none"/>
          <w:lang w:eastAsia="zh-CN"/>
        </w:rPr>
        <w:t>行署</w:t>
      </w:r>
      <w:r>
        <w:rPr>
          <w:rFonts w:hint="eastAsia" w:ascii="方正仿宋" w:hAnsi="方正仿宋" w:eastAsia="方正仿宋" w:cs="方正仿宋"/>
          <w:color w:val="auto"/>
          <w:sz w:val="32"/>
          <w:szCs w:val="32"/>
          <w:highlight w:val="none"/>
        </w:rPr>
        <w:t>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w:t>
      </w:r>
      <w:r>
        <w:rPr>
          <w:rFonts w:hint="eastAsia" w:ascii="Times New Roman" w:hAnsi="Times New Roman" w:eastAsia="方正仿宋" w:cs="Times New Roman"/>
          <w:color w:val="auto"/>
          <w:sz w:val="32"/>
          <w:szCs w:val="32"/>
          <w:highlight w:val="none"/>
          <w:lang w:val="en-US" w:eastAsia="zh-CN"/>
        </w:rPr>
        <w:t>3）</w:t>
      </w:r>
      <w:r>
        <w:rPr>
          <w:rFonts w:hint="eastAsia" w:ascii="方正仿宋" w:hAnsi="方正仿宋" w:eastAsia="方正仿宋" w:cs="方正仿宋"/>
          <w:color w:val="auto"/>
          <w:sz w:val="32"/>
          <w:szCs w:val="32"/>
          <w:highlight w:val="none"/>
        </w:rPr>
        <w:t>立即成立指挥部，及时启动预案，采取先期处置措施，防止事态扩大，防范发生次生、衍生事故。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w:t>
      </w:r>
      <w:r>
        <w:rPr>
          <w:rFonts w:hint="eastAsia" w:ascii="Times New Roman" w:hAnsi="Times New Roman" w:eastAsia="方正仿宋" w:cs="Times New Roman"/>
          <w:color w:val="auto"/>
          <w:sz w:val="32"/>
          <w:szCs w:val="32"/>
          <w:highlight w:val="none"/>
          <w:lang w:val="en-US" w:eastAsia="zh-CN"/>
        </w:rPr>
        <w:t>4）</w:t>
      </w:r>
      <w:r>
        <w:rPr>
          <w:rFonts w:hint="eastAsia" w:ascii="方正仿宋" w:hAnsi="方正仿宋" w:eastAsia="方正仿宋" w:cs="方正仿宋"/>
          <w:color w:val="auto"/>
          <w:sz w:val="32"/>
          <w:szCs w:val="32"/>
          <w:highlight w:val="none"/>
        </w:rPr>
        <w:t>指挥部办公室按照指挥长的命令，立即联系成员单位，传达指挥部命令；召集安全生产专家，调集专业应急救援队伍，同时进一步了解事故发展情况，拟定救援初步方案，做好相应准备。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w:t>
      </w:r>
      <w:r>
        <w:rPr>
          <w:rFonts w:hint="eastAsia" w:ascii="Times New Roman" w:hAnsi="Times New Roman" w:eastAsia="方正仿宋" w:cs="Times New Roman"/>
          <w:color w:val="auto"/>
          <w:sz w:val="32"/>
          <w:szCs w:val="32"/>
          <w:highlight w:val="none"/>
          <w:lang w:val="en-US" w:eastAsia="zh-CN"/>
        </w:rPr>
        <w:t>5）</w:t>
      </w:r>
      <w:r>
        <w:rPr>
          <w:rFonts w:hint="eastAsia" w:ascii="方正仿宋" w:hAnsi="方正仿宋" w:eastAsia="方正仿宋" w:cs="方正仿宋"/>
          <w:color w:val="auto"/>
          <w:sz w:val="32"/>
          <w:szCs w:val="32"/>
          <w:highlight w:val="none"/>
        </w:rPr>
        <w:t>根据事故的性质和危害程度，指挥部负责同志赶赴事故现场，进行现场指挥；各成员单位、有关专家、专业应急救援队伍按照本预案明确的职责分工和分组，开展救援工作。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Times New Roman" w:hAnsi="Times New Roman" w:eastAsia="方正仿宋" w:cs="Times New Roman"/>
          <w:color w:val="auto"/>
          <w:sz w:val="32"/>
          <w:szCs w:val="32"/>
          <w:highlight w:val="none"/>
          <w:lang w:val="en-US" w:eastAsia="zh-CN"/>
        </w:rPr>
        <w:t>（6）</w:t>
      </w:r>
      <w:r>
        <w:rPr>
          <w:rFonts w:hint="eastAsia" w:ascii="方正仿宋" w:hAnsi="方正仿宋" w:eastAsia="方正仿宋" w:cs="方正仿宋"/>
          <w:color w:val="auto"/>
          <w:sz w:val="32"/>
          <w:szCs w:val="32"/>
          <w:highlight w:val="none"/>
        </w:rPr>
        <w:t>指挥部根据事故类别、事故地点和救援情况，调集抢险救援队伍和物资，必要时</w:t>
      </w:r>
      <w:r>
        <w:rPr>
          <w:rFonts w:hint="eastAsia" w:ascii="方正仿宋" w:hAnsi="方正仿宋" w:eastAsia="方正仿宋" w:cs="方正仿宋"/>
          <w:color w:val="auto"/>
          <w:sz w:val="32"/>
          <w:szCs w:val="32"/>
          <w:highlight w:val="none"/>
          <w:lang w:eastAsia="zh-CN"/>
        </w:rPr>
        <w:t>协调人民武装部或</w:t>
      </w:r>
      <w:r>
        <w:rPr>
          <w:rFonts w:hint="eastAsia" w:ascii="方正仿宋" w:hAnsi="方正仿宋" w:eastAsia="方正仿宋" w:cs="方正仿宋"/>
          <w:color w:val="auto"/>
          <w:sz w:val="32"/>
          <w:szCs w:val="32"/>
          <w:highlight w:val="none"/>
        </w:rPr>
        <w:t>请求</w:t>
      </w:r>
      <w:r>
        <w:rPr>
          <w:rFonts w:hint="eastAsia" w:ascii="方正仿宋" w:hAnsi="方正仿宋" w:eastAsia="方正仿宋" w:cs="方正仿宋"/>
          <w:color w:val="auto"/>
          <w:sz w:val="32"/>
          <w:szCs w:val="32"/>
          <w:highlight w:val="none"/>
          <w:lang w:val="en-US" w:eastAsia="zh-CN"/>
        </w:rPr>
        <w:t>地委、</w:t>
      </w:r>
      <w:r>
        <w:rPr>
          <w:rFonts w:hint="eastAsia" w:ascii="方正仿宋" w:hAnsi="方正仿宋" w:eastAsia="方正仿宋" w:cs="方正仿宋"/>
          <w:color w:val="auto"/>
          <w:sz w:val="32"/>
          <w:szCs w:val="32"/>
          <w:highlight w:val="none"/>
        </w:rPr>
        <w:t>行署给予支持。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Times New Roman" w:hAnsi="Times New Roman" w:eastAsia="方正仿宋" w:cs="Times New Roman"/>
          <w:color w:val="auto"/>
          <w:sz w:val="32"/>
          <w:szCs w:val="32"/>
          <w:highlight w:val="none"/>
          <w:lang w:val="en-US" w:eastAsia="zh-CN"/>
        </w:rPr>
        <w:t>（7）</w:t>
      </w:r>
      <w:r>
        <w:rPr>
          <w:rFonts w:hint="eastAsia" w:ascii="方正仿宋" w:hAnsi="方正仿宋" w:eastAsia="方正仿宋" w:cs="方正仿宋"/>
          <w:color w:val="auto"/>
          <w:sz w:val="32"/>
          <w:szCs w:val="32"/>
          <w:highlight w:val="none"/>
        </w:rPr>
        <w:t>根据现场救治工作需要，派出医疗专家赶赴事故发生地参与救护工作。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Times New Roman" w:hAnsi="Times New Roman" w:eastAsia="方正仿宋" w:cs="Times New Roman"/>
          <w:color w:val="auto"/>
          <w:sz w:val="32"/>
          <w:szCs w:val="32"/>
          <w:highlight w:val="none"/>
          <w:lang w:val="en-US" w:eastAsia="zh-CN"/>
        </w:rPr>
        <w:t>（8）</w:t>
      </w:r>
      <w:r>
        <w:rPr>
          <w:rFonts w:hint="eastAsia" w:ascii="方正仿宋" w:hAnsi="方正仿宋" w:eastAsia="方正仿宋" w:cs="方正仿宋"/>
          <w:color w:val="auto"/>
          <w:sz w:val="32"/>
          <w:szCs w:val="32"/>
          <w:highlight w:val="none"/>
        </w:rPr>
        <w:t>加强与周边</w:t>
      </w:r>
      <w:r>
        <w:rPr>
          <w:rFonts w:hint="eastAsia" w:ascii="方正仿宋" w:hAnsi="方正仿宋" w:eastAsia="方正仿宋" w:cs="方正仿宋"/>
          <w:color w:val="auto"/>
          <w:sz w:val="32"/>
          <w:szCs w:val="32"/>
          <w:highlight w:val="none"/>
          <w:lang w:eastAsia="zh-CN"/>
        </w:rPr>
        <w:t>县市</w:t>
      </w:r>
      <w:r>
        <w:rPr>
          <w:rFonts w:hint="eastAsia" w:ascii="方正仿宋" w:hAnsi="方正仿宋" w:eastAsia="方正仿宋" w:cs="方正仿宋"/>
          <w:color w:val="auto"/>
          <w:sz w:val="32"/>
          <w:szCs w:val="32"/>
          <w:highlight w:val="none"/>
        </w:rPr>
        <w:t>和</w:t>
      </w:r>
      <w:r>
        <w:rPr>
          <w:rFonts w:hint="eastAsia" w:ascii="方正仿宋" w:hAnsi="方正仿宋" w:eastAsia="方正仿宋" w:cs="方正仿宋"/>
          <w:color w:val="auto"/>
          <w:sz w:val="32"/>
          <w:szCs w:val="32"/>
          <w:highlight w:val="none"/>
          <w:lang w:eastAsia="zh-CN"/>
        </w:rPr>
        <w:t>地区</w:t>
      </w:r>
      <w:r>
        <w:rPr>
          <w:rFonts w:hint="eastAsia" w:ascii="方正仿宋" w:hAnsi="方正仿宋" w:eastAsia="方正仿宋" w:cs="方正仿宋"/>
          <w:color w:val="auto"/>
          <w:sz w:val="32"/>
          <w:szCs w:val="32"/>
          <w:highlight w:val="none"/>
        </w:rPr>
        <w:t>专业部门联系，在需要时及时协调对救援工作予以帮助和支持。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67" w:name="_Toc13140_WPSOffice_Level2"/>
      <w:bookmarkStart w:id="68" w:name="_Toc17551_WPSOffice_Level2"/>
      <w:bookmarkStart w:id="69" w:name="_Toc31697_WPSOffice_Level2"/>
      <w:r>
        <w:rPr>
          <w:rFonts w:hint="eastAsia" w:ascii="方正楷体" w:hAnsi="方正楷体" w:eastAsia="方正楷体" w:cs="方正楷体"/>
          <w:b/>
          <w:color w:val="auto"/>
          <w:sz w:val="32"/>
          <w:szCs w:val="32"/>
          <w:highlight w:val="none"/>
          <w:lang w:val="en-US" w:eastAsia="zh-CN"/>
        </w:rPr>
        <w:t>4.7 信息发布</w:t>
      </w:r>
      <w:bookmarkEnd w:id="67"/>
      <w:bookmarkEnd w:id="68"/>
      <w:bookmarkEnd w:id="6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lang w:eastAsia="zh-CN"/>
        </w:rPr>
        <w:t>发生重特大、</w:t>
      </w:r>
      <w:r>
        <w:rPr>
          <w:rFonts w:hint="eastAsia" w:ascii="方正仿宋" w:hAnsi="方正仿宋" w:eastAsia="方正仿宋" w:cs="方正仿宋"/>
          <w:color w:val="auto"/>
          <w:sz w:val="32"/>
          <w:szCs w:val="32"/>
          <w:highlight w:val="none"/>
          <w:lang w:val="en-US" w:eastAsia="zh-CN"/>
        </w:rPr>
        <w:t>重大</w:t>
      </w:r>
      <w:r>
        <w:rPr>
          <w:rFonts w:hint="eastAsia" w:ascii="方正仿宋" w:hAnsi="方正仿宋" w:eastAsia="方正仿宋" w:cs="方正仿宋"/>
          <w:color w:val="auto"/>
          <w:sz w:val="32"/>
          <w:szCs w:val="32"/>
          <w:highlight w:val="none"/>
          <w:lang w:eastAsia="zh-CN"/>
        </w:rPr>
        <w:t>生产安全事故，</w:t>
      </w:r>
      <w:r>
        <w:rPr>
          <w:rFonts w:hint="eastAsia" w:ascii="方正仿宋" w:hAnsi="方正仿宋" w:eastAsia="方正仿宋" w:cs="方正仿宋"/>
          <w:color w:val="auto"/>
          <w:sz w:val="32"/>
          <w:szCs w:val="32"/>
          <w:highlight w:val="none"/>
          <w:lang w:val="en-US" w:eastAsia="zh-CN"/>
        </w:rPr>
        <w:t>县</w:t>
      </w:r>
      <w:r>
        <w:rPr>
          <w:rFonts w:hint="eastAsia" w:ascii="方正仿宋" w:hAnsi="方正仿宋" w:eastAsia="方正仿宋" w:cs="方正仿宋"/>
          <w:color w:val="auto"/>
          <w:sz w:val="32"/>
          <w:szCs w:val="32"/>
          <w:highlight w:val="none"/>
          <w:lang w:eastAsia="zh-CN"/>
        </w:rPr>
        <w:t>委、</w:t>
      </w:r>
      <w:r>
        <w:rPr>
          <w:rFonts w:hint="eastAsia" w:ascii="方正仿宋" w:hAnsi="方正仿宋" w:eastAsia="方正仿宋" w:cs="方正仿宋"/>
          <w:color w:val="auto"/>
          <w:sz w:val="32"/>
          <w:szCs w:val="32"/>
          <w:highlight w:val="none"/>
          <w:lang w:val="en-US" w:eastAsia="zh-CN"/>
        </w:rPr>
        <w:t>县人民</w:t>
      </w:r>
      <w:r>
        <w:rPr>
          <w:rFonts w:hint="eastAsia" w:ascii="方正仿宋" w:hAnsi="方正仿宋" w:eastAsia="方正仿宋" w:cs="方正仿宋"/>
          <w:color w:val="auto"/>
          <w:sz w:val="32"/>
          <w:szCs w:val="32"/>
          <w:highlight w:val="none"/>
          <w:lang w:eastAsia="zh-CN"/>
        </w:rPr>
        <w:t>政府按照自治区党委、</w:t>
      </w:r>
      <w:r>
        <w:rPr>
          <w:rFonts w:hint="eastAsia" w:ascii="方正仿宋" w:hAnsi="方正仿宋" w:eastAsia="方正仿宋" w:cs="方正仿宋"/>
          <w:color w:val="auto"/>
          <w:sz w:val="32"/>
          <w:szCs w:val="32"/>
          <w:highlight w:val="none"/>
          <w:lang w:val="en-US" w:eastAsia="zh-CN"/>
        </w:rPr>
        <w:t>地委、行署</w:t>
      </w:r>
      <w:r>
        <w:rPr>
          <w:rFonts w:hint="eastAsia" w:ascii="方正仿宋" w:hAnsi="方正仿宋" w:eastAsia="方正仿宋" w:cs="方正仿宋"/>
          <w:color w:val="auto"/>
          <w:sz w:val="32"/>
          <w:szCs w:val="32"/>
          <w:highlight w:val="none"/>
          <w:lang w:eastAsia="zh-CN"/>
        </w:rPr>
        <w:t>的统一部署，在自治区党委宣传部（自治区人民政府新闻办公室）的统筹指导下，</w:t>
      </w:r>
      <w:r>
        <w:rPr>
          <w:rFonts w:hint="eastAsia" w:ascii="方正仿宋" w:hAnsi="方正仿宋" w:eastAsia="方正仿宋" w:cs="方正仿宋"/>
          <w:color w:val="auto"/>
          <w:sz w:val="32"/>
          <w:szCs w:val="32"/>
          <w:highlight w:val="none"/>
          <w:lang w:val="en-US" w:eastAsia="zh-CN"/>
        </w:rPr>
        <w:t>做好信息发布工作</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lang w:val="en-US" w:eastAsia="zh-CN"/>
        </w:rPr>
        <w:t>发生较大生产安全事故，县人民政府按照地委、行署统一部署，在地委宣传部的统筹指导下，第一时间根据自治区有关规定，及时、准确、全面、客观发布权威简要信息、视情举行新闻发布会，发布初步核实情况、政府应对措施和公众防范措施等，根据事故处置情况做好后续信息发布工作。</w:t>
      </w:r>
      <w:r>
        <w:rPr>
          <w:rFonts w:hint="eastAsia" w:ascii="方正仿宋" w:hAnsi="方正仿宋" w:eastAsia="方正仿宋" w:cs="方正仿宋"/>
          <w:color w:val="auto"/>
          <w:sz w:val="32"/>
          <w:szCs w:val="32"/>
          <w:highlight w:val="none"/>
          <w:lang w:eastAsia="zh-CN"/>
        </w:rPr>
        <w:t>未经批准，参与处置工作的单位和个人不得擅自对外发布事故信息。一般生产安全事故信息的发布，</w:t>
      </w:r>
      <w:r>
        <w:rPr>
          <w:rFonts w:hint="eastAsia" w:ascii="方正仿宋" w:hAnsi="方正仿宋" w:eastAsia="方正仿宋" w:cs="方正仿宋"/>
          <w:color w:val="auto"/>
          <w:sz w:val="32"/>
          <w:szCs w:val="32"/>
          <w:highlight w:val="none"/>
          <w:lang w:val="en-US" w:eastAsia="zh-CN"/>
        </w:rPr>
        <w:t>县</w:t>
      </w:r>
      <w:r>
        <w:rPr>
          <w:rFonts w:hint="eastAsia" w:ascii="方正仿宋" w:hAnsi="方正仿宋" w:eastAsia="方正仿宋" w:cs="方正仿宋"/>
          <w:color w:val="auto"/>
          <w:sz w:val="32"/>
          <w:szCs w:val="32"/>
          <w:highlight w:val="none"/>
          <w:lang w:eastAsia="zh-CN"/>
        </w:rPr>
        <w:t>委、</w:t>
      </w:r>
      <w:r>
        <w:rPr>
          <w:rFonts w:hint="eastAsia" w:ascii="方正仿宋" w:hAnsi="方正仿宋" w:eastAsia="方正仿宋" w:cs="方正仿宋"/>
          <w:color w:val="auto"/>
          <w:sz w:val="32"/>
          <w:szCs w:val="32"/>
          <w:highlight w:val="none"/>
          <w:lang w:val="en-US" w:eastAsia="zh-CN"/>
        </w:rPr>
        <w:t>县人民</w:t>
      </w:r>
      <w:r>
        <w:rPr>
          <w:rFonts w:hint="eastAsia" w:ascii="方正仿宋" w:hAnsi="方正仿宋" w:eastAsia="方正仿宋" w:cs="方正仿宋"/>
          <w:color w:val="auto"/>
          <w:sz w:val="32"/>
          <w:szCs w:val="32"/>
          <w:highlight w:val="none"/>
          <w:lang w:eastAsia="zh-CN"/>
        </w:rPr>
        <w:t>政府</w:t>
      </w:r>
      <w:r>
        <w:rPr>
          <w:rFonts w:hint="eastAsia" w:ascii="方正仿宋" w:hAnsi="方正仿宋" w:eastAsia="方正仿宋" w:cs="方正仿宋"/>
          <w:color w:val="auto"/>
          <w:sz w:val="32"/>
          <w:szCs w:val="32"/>
          <w:highlight w:val="none"/>
          <w:lang w:val="en-US" w:eastAsia="zh-CN"/>
        </w:rPr>
        <w:t>在地委宣传部的统筹指导下，</w:t>
      </w:r>
      <w:r>
        <w:rPr>
          <w:rFonts w:hint="eastAsia" w:ascii="方正仿宋" w:hAnsi="方正仿宋" w:eastAsia="方正仿宋" w:cs="方正仿宋"/>
          <w:color w:val="auto"/>
          <w:sz w:val="32"/>
          <w:szCs w:val="32"/>
          <w:highlight w:val="none"/>
          <w:lang w:eastAsia="zh-CN"/>
        </w:rPr>
        <w:t>根据相关规定具体负责。对可能产生重大影响的敏感或涉外事件，由</w:t>
      </w:r>
      <w:r>
        <w:rPr>
          <w:rFonts w:hint="eastAsia" w:ascii="方正仿宋" w:hAnsi="方正仿宋" w:eastAsia="方正仿宋" w:cs="方正仿宋"/>
          <w:color w:val="auto"/>
          <w:sz w:val="32"/>
          <w:szCs w:val="32"/>
          <w:highlight w:val="none"/>
          <w:lang w:val="en-US" w:eastAsia="zh-CN"/>
        </w:rPr>
        <w:t>地委</w:t>
      </w:r>
      <w:r>
        <w:rPr>
          <w:rFonts w:hint="eastAsia" w:ascii="方正仿宋" w:hAnsi="方正仿宋" w:eastAsia="方正仿宋" w:cs="方正仿宋"/>
          <w:color w:val="auto"/>
          <w:sz w:val="32"/>
          <w:szCs w:val="32"/>
          <w:highlight w:val="none"/>
          <w:lang w:eastAsia="zh-CN"/>
        </w:rPr>
        <w:t>宣传部会同有关部门按规定及时组织报道。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70" w:name="_Toc4190_WPSOffice_Level2"/>
      <w:bookmarkStart w:id="71" w:name="_Toc13904_WPSOffice_Level2"/>
      <w:bookmarkStart w:id="72" w:name="_Toc32281_WPSOffice_Level2"/>
      <w:r>
        <w:rPr>
          <w:rFonts w:hint="eastAsia" w:ascii="方正楷体" w:hAnsi="方正楷体" w:eastAsia="方正楷体" w:cs="方正楷体"/>
          <w:b/>
          <w:color w:val="auto"/>
          <w:sz w:val="32"/>
          <w:szCs w:val="32"/>
          <w:highlight w:val="none"/>
          <w:lang w:val="en-US" w:eastAsia="zh-CN"/>
        </w:rPr>
        <w:t>4.</w:t>
      </w:r>
      <w:bookmarkEnd w:id="70"/>
      <w:bookmarkEnd w:id="71"/>
      <w:r>
        <w:rPr>
          <w:rFonts w:hint="eastAsia" w:ascii="方正楷体" w:hAnsi="方正楷体" w:eastAsia="方正楷体" w:cs="方正楷体"/>
          <w:b/>
          <w:color w:val="auto"/>
          <w:sz w:val="32"/>
          <w:szCs w:val="32"/>
          <w:highlight w:val="none"/>
          <w:lang w:val="en-US" w:eastAsia="zh-CN"/>
        </w:rPr>
        <w:t>8 暂停救援与响应终止</w:t>
      </w:r>
      <w:bookmarkEnd w:id="7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方正仿宋" w:hAnsi="方正仿宋" w:eastAsia="方正仿宋" w:cs="方正仿宋"/>
          <w:color w:val="auto"/>
          <w:sz w:val="32"/>
          <w:szCs w:val="32"/>
          <w:highlight w:val="none"/>
        </w:rPr>
      </w:pPr>
      <w:bookmarkStart w:id="73" w:name="_Toc22158_WPSOffice_Level1"/>
      <w:bookmarkStart w:id="74" w:name="_Toc20398_WPSOffice_Level1"/>
      <w:r>
        <w:rPr>
          <w:rFonts w:hint="eastAsia" w:ascii="方正仿宋" w:hAnsi="方正仿宋" w:eastAsia="方正仿宋" w:cs="方正仿宋"/>
          <w:color w:val="auto"/>
          <w:sz w:val="32"/>
          <w:szCs w:val="32"/>
          <w:highlight w:val="none"/>
        </w:rPr>
        <w:t>在应急救援过程中发现可能威胁救援人员生命安全或者可能造成严重次生、衍生灾害等情况时，现场指挥部或者</w:t>
      </w:r>
      <w:r>
        <w:rPr>
          <w:rFonts w:hint="eastAsia" w:ascii="方正仿宋" w:hAnsi="方正仿宋" w:eastAsia="方正仿宋" w:cs="方正仿宋"/>
          <w:color w:val="auto"/>
          <w:sz w:val="32"/>
          <w:szCs w:val="32"/>
          <w:highlight w:val="none"/>
          <w:lang w:val="en-US" w:eastAsia="zh-CN"/>
        </w:rPr>
        <w:t>事发地乡镇</w:t>
      </w:r>
      <w:r>
        <w:rPr>
          <w:rFonts w:hint="eastAsia" w:ascii="方正仿宋" w:hAnsi="方正仿宋" w:eastAsia="方正仿宋" w:cs="方正仿宋"/>
          <w:color w:val="auto"/>
          <w:sz w:val="32"/>
          <w:szCs w:val="32"/>
          <w:highlight w:val="none"/>
        </w:rPr>
        <w:t>人民政府应当立即采取相应措施消除隐患</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rPr>
        <w:t>降低或者化解风险，必要时可以暂时撤离应急救援人员；现场救援队伍可以立即暂停救援，并在撤离至安全区域后及时向上级机构报告。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当遇险人员全部得救，事故现场得以控制，环境符合有关标准，导致次生、衍生事故隐患消除后，经现场指挥部确认和批准，现场应急处置工作结束，应急救援队伍撤离现场。由启动事故应急响应的县级以上人民政府</w:t>
      </w:r>
      <w:r>
        <w:rPr>
          <w:rFonts w:hint="eastAsia" w:ascii="方正仿宋" w:hAnsi="方正仿宋" w:eastAsia="方正仿宋" w:cs="方正仿宋"/>
          <w:color w:val="auto"/>
          <w:sz w:val="32"/>
          <w:szCs w:val="32"/>
          <w:highlight w:val="none"/>
          <w:lang w:val="en-US" w:eastAsia="zh-CN"/>
        </w:rPr>
        <w:t>或应急救援指挥部</w:t>
      </w:r>
      <w:r>
        <w:rPr>
          <w:rFonts w:hint="eastAsia" w:ascii="方正仿宋" w:hAnsi="方正仿宋" w:eastAsia="方正仿宋" w:cs="方正仿宋"/>
          <w:color w:val="auto"/>
          <w:sz w:val="32"/>
          <w:szCs w:val="32"/>
          <w:highlight w:val="none"/>
        </w:rPr>
        <w:t>宣布应急响应终止。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方正黑体" w:hAnsi="方正黑体" w:eastAsia="方正黑体" w:cs="方正黑体"/>
          <w:b/>
          <w:color w:val="auto"/>
          <w:sz w:val="32"/>
          <w:szCs w:val="32"/>
          <w:highlight w:val="none"/>
        </w:rPr>
      </w:pPr>
      <w:bookmarkStart w:id="75" w:name="_Toc23439_WPSOffice_Level1"/>
      <w:r>
        <w:rPr>
          <w:rFonts w:hint="eastAsia" w:ascii="方正黑体" w:hAnsi="方正黑体" w:eastAsia="方正黑体" w:cs="方正黑体"/>
          <w:b/>
          <w:color w:val="auto"/>
          <w:sz w:val="32"/>
          <w:szCs w:val="32"/>
          <w:highlight w:val="none"/>
        </w:rPr>
        <w:t>5</w:t>
      </w:r>
      <w:r>
        <w:rPr>
          <w:rFonts w:hint="eastAsia" w:ascii="方正黑体" w:hAnsi="方正黑体" w:eastAsia="方正黑体" w:cs="方正黑体"/>
          <w:b/>
          <w:color w:val="auto"/>
          <w:sz w:val="32"/>
          <w:szCs w:val="32"/>
          <w:highlight w:val="none"/>
          <w:lang w:val="en-US" w:eastAsia="zh-CN"/>
        </w:rPr>
        <w:t xml:space="preserve"> </w:t>
      </w:r>
      <w:r>
        <w:rPr>
          <w:rFonts w:hint="eastAsia" w:ascii="方正黑体" w:hAnsi="方正黑体" w:eastAsia="方正黑体" w:cs="方正黑体"/>
          <w:b/>
          <w:color w:val="auto"/>
          <w:sz w:val="32"/>
          <w:szCs w:val="32"/>
          <w:highlight w:val="none"/>
        </w:rPr>
        <w:t>后期处置</w:t>
      </w:r>
      <w:bookmarkEnd w:id="73"/>
      <w:bookmarkEnd w:id="74"/>
      <w:bookmarkEnd w:id="7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rPr>
      </w:pPr>
      <w:bookmarkStart w:id="76" w:name="_Toc9887_WPSOffice_Level2"/>
      <w:bookmarkStart w:id="77" w:name="_Toc30601_WPSOffice_Level2"/>
      <w:bookmarkStart w:id="78" w:name="_Toc20407_WPSOffice_Level2"/>
      <w:r>
        <w:rPr>
          <w:rFonts w:hint="eastAsia" w:ascii="方正楷体" w:hAnsi="方正楷体" w:eastAsia="方正楷体" w:cs="方正楷体"/>
          <w:b/>
          <w:color w:val="auto"/>
          <w:sz w:val="32"/>
          <w:szCs w:val="32"/>
          <w:highlight w:val="none"/>
        </w:rPr>
        <w:t>5.1</w:t>
      </w:r>
      <w:r>
        <w:rPr>
          <w:rFonts w:hint="eastAsia" w:ascii="方正楷体" w:hAnsi="方正楷体" w:eastAsia="方正楷体" w:cs="方正楷体"/>
          <w:b/>
          <w:color w:val="auto"/>
          <w:sz w:val="32"/>
          <w:szCs w:val="32"/>
          <w:highlight w:val="none"/>
          <w:lang w:val="en-US" w:eastAsia="zh-CN"/>
        </w:rPr>
        <w:t xml:space="preserve"> </w:t>
      </w:r>
      <w:r>
        <w:rPr>
          <w:rFonts w:hint="eastAsia" w:ascii="方正楷体" w:hAnsi="方正楷体" w:eastAsia="方正楷体" w:cs="方正楷体"/>
          <w:b/>
          <w:color w:val="auto"/>
          <w:sz w:val="32"/>
          <w:szCs w:val="32"/>
          <w:highlight w:val="none"/>
        </w:rPr>
        <w:t>善后处置</w:t>
      </w:r>
      <w:bookmarkEnd w:id="76"/>
      <w:bookmarkEnd w:id="77"/>
      <w:bookmarkEnd w:id="78"/>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生产安全事故的善后处置工作，由事发地</w:t>
      </w:r>
      <w:r>
        <w:rPr>
          <w:rFonts w:hint="eastAsia" w:ascii="方正仿宋" w:hAnsi="方正仿宋" w:eastAsia="方正仿宋" w:cs="方正仿宋"/>
          <w:color w:val="auto"/>
          <w:sz w:val="32"/>
          <w:szCs w:val="32"/>
          <w:highlight w:val="none"/>
          <w:lang w:val="en-US" w:eastAsia="zh-CN"/>
        </w:rPr>
        <w:t>乡镇</w:t>
      </w:r>
      <w:r>
        <w:rPr>
          <w:rFonts w:hint="eastAsia" w:ascii="方正仿宋" w:hAnsi="方正仿宋" w:eastAsia="方正仿宋" w:cs="方正仿宋"/>
          <w:color w:val="auto"/>
          <w:sz w:val="32"/>
          <w:szCs w:val="32"/>
          <w:highlight w:val="none"/>
        </w:rPr>
        <w:t>人民政府组织实施，事发单位及其主管部门配合。根据事故的损失和采取应急措施的情况，制定救助、补偿、抚慰、抚恤、安置等善后工作计划并组织实施，妥善解决因处置事故而引发的矛盾纠纷。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79" w:name="_Toc22024_WPSOffice_Level2"/>
      <w:bookmarkStart w:id="80" w:name="_Toc14117_WPSOffice_Level2"/>
      <w:bookmarkStart w:id="81" w:name="_Toc22437_WPSOffice_Level2"/>
      <w:r>
        <w:rPr>
          <w:rFonts w:hint="eastAsia" w:ascii="方正楷体" w:hAnsi="方正楷体" w:eastAsia="方正楷体" w:cs="方正楷体"/>
          <w:b/>
          <w:color w:val="auto"/>
          <w:sz w:val="32"/>
          <w:szCs w:val="32"/>
          <w:highlight w:val="none"/>
          <w:lang w:val="en-US" w:eastAsia="zh-CN"/>
        </w:rPr>
        <w:t>5.2 责任与奖惩</w:t>
      </w:r>
      <w:bookmarkEnd w:id="7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对在生产安全事故应急处置和救援工作中表现突出的集体和个人，依据国家和自治区有关规定给予表彰和奖励；对在应急救援工作中伤亡人员，依法给予抚恤和优待；对存在迟报、瞒报、漏报、谎报情况，救援处置不力以及其他失职渎职行为的，依法依规追究相关责任人的责任；构成犯罪的，依法移送司法机关追究刑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82" w:name="_Toc9519_WPSOffice_Level2"/>
      <w:r>
        <w:rPr>
          <w:rFonts w:hint="eastAsia" w:ascii="方正楷体" w:hAnsi="方正楷体" w:eastAsia="方正楷体" w:cs="方正楷体"/>
          <w:b/>
          <w:color w:val="auto"/>
          <w:sz w:val="32"/>
          <w:szCs w:val="32"/>
          <w:highlight w:val="none"/>
          <w:lang w:val="en-US" w:eastAsia="zh-CN"/>
        </w:rPr>
        <w:t>5.3 保险及社会救助</w:t>
      </w:r>
      <w:bookmarkEnd w:id="8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生产安全事故应急响应结束后，保险监管机构应当及时督促有关保险公司依法履行保险合同义务，开通绿色理赔通道，简化理赔程序，切实做好保险理赔服务工作。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83" w:name="_Toc12804_WPSOffice_Level2"/>
      <w:r>
        <w:rPr>
          <w:rFonts w:hint="eastAsia" w:ascii="方正楷体" w:hAnsi="方正楷体" w:eastAsia="方正楷体" w:cs="方正楷体"/>
          <w:b/>
          <w:color w:val="auto"/>
          <w:sz w:val="32"/>
          <w:szCs w:val="32"/>
          <w:highlight w:val="none"/>
          <w:lang w:val="en-US" w:eastAsia="zh-CN"/>
        </w:rPr>
        <w:t>5.4 总结评估</w:t>
      </w:r>
      <w:bookmarkEnd w:id="8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应急救援结束后，现场指挥部应对应急救援工作进行评估，分析总结应急救援经验教训，提出改进建议，</w:t>
      </w:r>
      <w:r>
        <w:rPr>
          <w:rFonts w:hint="eastAsia" w:ascii="方正仿宋" w:hAnsi="方正仿宋" w:eastAsia="方正仿宋" w:cs="方正仿宋"/>
          <w:color w:val="auto"/>
          <w:sz w:val="32"/>
          <w:szCs w:val="32"/>
          <w:highlight w:val="none"/>
          <w:lang w:val="en-US" w:eastAsia="zh-CN"/>
        </w:rPr>
        <w:t>形成总结报告并向县应急救援指挥部</w:t>
      </w:r>
      <w:r>
        <w:rPr>
          <w:rFonts w:hint="eastAsia" w:ascii="方正仿宋" w:hAnsi="方正仿宋" w:eastAsia="方正仿宋" w:cs="方正仿宋"/>
          <w:color w:val="auto"/>
          <w:sz w:val="32"/>
          <w:szCs w:val="32"/>
          <w:highlight w:val="none"/>
        </w:rPr>
        <w:t>上报。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84" w:name="_Toc9559_WPSOffice_Level2"/>
      <w:r>
        <w:rPr>
          <w:rFonts w:hint="eastAsia" w:ascii="方正楷体" w:hAnsi="方正楷体" w:eastAsia="方正楷体" w:cs="方正楷体"/>
          <w:b/>
          <w:color w:val="auto"/>
          <w:sz w:val="32"/>
          <w:szCs w:val="32"/>
          <w:highlight w:val="none"/>
          <w:lang w:val="en-US" w:eastAsia="zh-CN"/>
        </w:rPr>
        <w:t>5.5 档案管理与事故调查</w:t>
      </w:r>
      <w:bookmarkEnd w:id="84"/>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rPr>
        <w:t>各</w:t>
      </w:r>
      <w:r>
        <w:rPr>
          <w:rFonts w:hint="eastAsia" w:ascii="方正仿宋" w:hAnsi="方正仿宋" w:eastAsia="方正仿宋" w:cs="方正仿宋"/>
          <w:color w:val="auto"/>
          <w:sz w:val="32"/>
          <w:szCs w:val="32"/>
          <w:highlight w:val="none"/>
          <w:lang w:val="en-US" w:eastAsia="zh-CN"/>
        </w:rPr>
        <w:t>乡镇人民政府、</w:t>
      </w:r>
      <w:r>
        <w:rPr>
          <w:rFonts w:hint="eastAsia" w:ascii="方正仿宋" w:hAnsi="方正仿宋" w:eastAsia="方正仿宋" w:cs="方正仿宋"/>
          <w:color w:val="auto"/>
          <w:sz w:val="32"/>
          <w:szCs w:val="32"/>
          <w:highlight w:val="none"/>
        </w:rPr>
        <w:t>各</w:t>
      </w:r>
      <w:r>
        <w:rPr>
          <w:rFonts w:hint="eastAsia" w:ascii="方正仿宋" w:hAnsi="方正仿宋" w:eastAsia="方正仿宋" w:cs="方正仿宋"/>
          <w:color w:val="auto"/>
          <w:sz w:val="32"/>
          <w:szCs w:val="32"/>
          <w:highlight w:val="none"/>
          <w:lang w:val="en-US" w:eastAsia="zh-CN"/>
        </w:rPr>
        <w:t>负有安全生产监督管理职责的部门及有关</w:t>
      </w:r>
      <w:r>
        <w:rPr>
          <w:rFonts w:hint="eastAsia" w:ascii="方正仿宋" w:hAnsi="方正仿宋" w:eastAsia="方正仿宋" w:cs="方正仿宋"/>
          <w:color w:val="auto"/>
          <w:sz w:val="32"/>
          <w:szCs w:val="32"/>
          <w:highlight w:val="none"/>
        </w:rPr>
        <w:t>单位</w:t>
      </w:r>
      <w:r>
        <w:rPr>
          <w:rFonts w:hint="eastAsia" w:ascii="方正仿宋" w:hAnsi="方正仿宋" w:eastAsia="方正仿宋" w:cs="方正仿宋"/>
          <w:color w:val="auto"/>
          <w:sz w:val="32"/>
          <w:szCs w:val="32"/>
          <w:highlight w:val="none"/>
          <w:lang w:val="en-US" w:eastAsia="zh-CN"/>
        </w:rPr>
        <w:t>应当将</w:t>
      </w:r>
      <w:r>
        <w:rPr>
          <w:rFonts w:hint="eastAsia" w:ascii="方正仿宋" w:hAnsi="方正仿宋" w:eastAsia="方正仿宋" w:cs="方正仿宋"/>
          <w:color w:val="auto"/>
          <w:sz w:val="32"/>
          <w:szCs w:val="32"/>
          <w:highlight w:val="none"/>
        </w:rPr>
        <w:t>事故救援档案</w:t>
      </w:r>
      <w:r>
        <w:rPr>
          <w:rFonts w:hint="eastAsia" w:ascii="方正仿宋" w:hAnsi="方正仿宋" w:eastAsia="方正仿宋" w:cs="方正仿宋"/>
          <w:color w:val="auto"/>
          <w:sz w:val="32"/>
          <w:szCs w:val="32"/>
          <w:highlight w:val="none"/>
          <w:lang w:val="en-US" w:eastAsia="zh-CN"/>
        </w:rPr>
        <w:t>管理纳入事故处置和调查全过程，落实责任制。应急处置启动时，指挥部须明确档案管理责任部门，规范文件材料的形成和保存。处置结束后，责任部门应当及时整理现场证据资料，登记造册后移交有关行业领域负有安全生产监督管理职责的部门进行管理。</w:t>
      </w:r>
    </w:p>
    <w:bookmarkEnd w:id="80"/>
    <w:bookmarkEnd w:id="81"/>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方正黑体" w:hAnsi="方正黑体" w:eastAsia="方正黑体" w:cs="方正黑体"/>
          <w:b/>
          <w:color w:val="auto"/>
          <w:sz w:val="32"/>
          <w:szCs w:val="32"/>
          <w:highlight w:val="none"/>
        </w:rPr>
      </w:pPr>
      <w:bookmarkStart w:id="85" w:name="_Toc4937_WPSOffice_Level1"/>
      <w:bookmarkStart w:id="86" w:name="_Toc9178_WPSOffice_Level1"/>
      <w:bookmarkStart w:id="87" w:name="_Toc3727_WPSOffice_Level1"/>
      <w:r>
        <w:rPr>
          <w:rFonts w:hint="eastAsia" w:ascii="方正黑体" w:hAnsi="方正黑体" w:eastAsia="方正黑体" w:cs="方正黑体"/>
          <w:b/>
          <w:color w:val="auto"/>
          <w:sz w:val="32"/>
          <w:szCs w:val="32"/>
          <w:highlight w:val="none"/>
        </w:rPr>
        <w:t>6</w:t>
      </w:r>
      <w:r>
        <w:rPr>
          <w:rFonts w:hint="eastAsia" w:ascii="方正黑体" w:hAnsi="方正黑体" w:eastAsia="方正黑体" w:cs="方正黑体"/>
          <w:b/>
          <w:color w:val="auto"/>
          <w:sz w:val="32"/>
          <w:szCs w:val="32"/>
          <w:highlight w:val="none"/>
          <w:lang w:val="en-US" w:eastAsia="zh-CN"/>
        </w:rPr>
        <w:t xml:space="preserve"> </w:t>
      </w:r>
      <w:r>
        <w:rPr>
          <w:rFonts w:hint="eastAsia" w:ascii="方正黑体" w:hAnsi="方正黑体" w:eastAsia="方正黑体" w:cs="方正黑体"/>
          <w:b/>
          <w:color w:val="auto"/>
          <w:sz w:val="32"/>
          <w:szCs w:val="32"/>
          <w:highlight w:val="none"/>
        </w:rPr>
        <w:t>保障措施</w:t>
      </w:r>
      <w:bookmarkEnd w:id="85"/>
      <w:bookmarkEnd w:id="86"/>
      <w:bookmarkEnd w:id="87"/>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88" w:name="_Toc27912_WPSOffice_Level2"/>
      <w:bookmarkStart w:id="89" w:name="_Toc27426_WPSOffice_Level2"/>
      <w:bookmarkStart w:id="90" w:name="_Toc23114_WPSOffice_Level2"/>
      <w:r>
        <w:rPr>
          <w:rFonts w:hint="eastAsia" w:ascii="方正楷体" w:hAnsi="方正楷体" w:eastAsia="方正楷体" w:cs="方正楷体"/>
          <w:b/>
          <w:color w:val="auto"/>
          <w:sz w:val="32"/>
          <w:szCs w:val="32"/>
          <w:highlight w:val="none"/>
          <w:lang w:val="en-US" w:eastAsia="zh-CN"/>
        </w:rPr>
        <w:t>6.1 应急队伍保障</w:t>
      </w:r>
      <w:bookmarkEnd w:id="88"/>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应急救援力量由国家综合性消防救援队伍、专业救援队伍、军队应急力量和社会救援力量等组成。负有安全生产监督管理职责的部门应掌握</w:t>
      </w:r>
      <w:r>
        <w:rPr>
          <w:rFonts w:hint="eastAsia" w:ascii="方正仿宋" w:hAnsi="方正仿宋" w:eastAsia="方正仿宋" w:cs="方正仿宋"/>
          <w:color w:val="auto"/>
          <w:sz w:val="32"/>
          <w:szCs w:val="32"/>
          <w:highlight w:val="none"/>
          <w:lang w:val="en-US" w:eastAsia="zh-CN"/>
        </w:rPr>
        <w:t>本行业领域</w:t>
      </w:r>
      <w:r>
        <w:rPr>
          <w:rFonts w:hint="eastAsia" w:ascii="方正仿宋" w:hAnsi="方正仿宋" w:eastAsia="方正仿宋" w:cs="方正仿宋"/>
          <w:color w:val="auto"/>
          <w:sz w:val="32"/>
          <w:szCs w:val="32"/>
          <w:highlight w:val="none"/>
        </w:rPr>
        <w:t>应急救援队伍</w:t>
      </w:r>
      <w:r>
        <w:rPr>
          <w:rFonts w:hint="eastAsia" w:ascii="方正仿宋" w:hAnsi="方正仿宋" w:eastAsia="方正仿宋" w:cs="方正仿宋"/>
          <w:color w:val="auto"/>
          <w:sz w:val="32"/>
          <w:szCs w:val="32"/>
          <w:highlight w:val="none"/>
          <w:lang w:val="en-US" w:eastAsia="zh-CN"/>
        </w:rPr>
        <w:t>基本</w:t>
      </w:r>
      <w:r>
        <w:rPr>
          <w:rFonts w:hint="eastAsia" w:ascii="方正仿宋" w:hAnsi="方正仿宋" w:eastAsia="方正仿宋" w:cs="方正仿宋"/>
          <w:color w:val="auto"/>
          <w:sz w:val="32"/>
          <w:szCs w:val="32"/>
          <w:highlight w:val="none"/>
        </w:rPr>
        <w:t>情况，督促检查应急救援队伍建设和应急准备情况，完善应急救援队伍指挥调度制度，保证应急救援队伍高效有序参加事故抢险救援。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易燃易爆物品、危险化学品等危险物品的经营、储存、运输单位，矿山、建筑施工、交通运输单位，以及宾馆、商超、娱乐场所、旅游景区等人员密集场所经营单位，应当建立专职应急救援队伍，未能建立专职应急救援队伍的，应当指定兼职应急救援人员，并且与邻近的应急救援队伍签订应急救援协议，并按照有关规定报送县应急管理局和其他有关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其中，小型企业或者微型企业等规模较小的生产经营单位，可以不建立应急救援队伍，但应当制定兼职的应急救援人员，并按照有关规定报送县应急管理局和其他有关部门备案。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工业园区等产业聚集区域内的生产经营单位，可以联合建立应急救援队伍，并按照有关规定报送县应急管理局和其他有关部门备案。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91" w:name="_Toc6348_WPSOffice_Level2"/>
      <w:r>
        <w:rPr>
          <w:rFonts w:hint="eastAsia" w:ascii="方正楷体" w:hAnsi="方正楷体" w:eastAsia="方正楷体" w:cs="方正楷体"/>
          <w:b/>
          <w:color w:val="auto"/>
          <w:sz w:val="32"/>
          <w:szCs w:val="32"/>
          <w:highlight w:val="none"/>
          <w:lang w:val="en-US" w:eastAsia="zh-CN"/>
        </w:rPr>
        <w:t>6.2 物资装备保障</w:t>
      </w:r>
      <w:bookmarkEnd w:id="9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lang w:val="en-US" w:eastAsia="zh-CN"/>
        </w:rPr>
        <w:t>各乡镇人民政府、</w:t>
      </w:r>
      <w:r>
        <w:rPr>
          <w:rFonts w:hint="eastAsia" w:ascii="方正仿宋" w:hAnsi="方正仿宋" w:eastAsia="方正仿宋" w:cs="方正仿宋"/>
          <w:color w:val="auto"/>
          <w:sz w:val="32"/>
          <w:szCs w:val="32"/>
          <w:highlight w:val="none"/>
        </w:rPr>
        <w:t>负有安全生产监督管理职责的部门</w:t>
      </w:r>
      <w:r>
        <w:rPr>
          <w:rFonts w:hint="eastAsia" w:ascii="方正仿宋" w:hAnsi="方正仿宋" w:eastAsia="方正仿宋" w:cs="方正仿宋"/>
          <w:color w:val="auto"/>
          <w:sz w:val="32"/>
          <w:szCs w:val="32"/>
          <w:highlight w:val="none"/>
          <w:lang w:val="en-US" w:eastAsia="zh-CN"/>
        </w:rPr>
        <w:t>和其他有关部门</w:t>
      </w:r>
      <w:r>
        <w:rPr>
          <w:rFonts w:hint="eastAsia" w:ascii="方正仿宋" w:hAnsi="方正仿宋" w:eastAsia="方正仿宋" w:cs="方正仿宋"/>
          <w:color w:val="auto"/>
          <w:sz w:val="32"/>
          <w:szCs w:val="32"/>
          <w:highlight w:val="none"/>
        </w:rPr>
        <w:t>应掌握本行业</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rPr>
        <w:t>领域</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lang w:val="en-US" w:eastAsia="zh-CN"/>
        </w:rPr>
        <w:t>应急</w:t>
      </w:r>
      <w:r>
        <w:rPr>
          <w:rFonts w:hint="eastAsia" w:ascii="方正仿宋" w:hAnsi="方正仿宋" w:eastAsia="方正仿宋" w:cs="方正仿宋"/>
          <w:color w:val="auto"/>
          <w:sz w:val="32"/>
          <w:szCs w:val="32"/>
          <w:highlight w:val="none"/>
        </w:rPr>
        <w:t>救援装备</w:t>
      </w:r>
      <w:r>
        <w:rPr>
          <w:rFonts w:hint="eastAsia" w:ascii="方正仿宋" w:hAnsi="方正仿宋" w:eastAsia="方正仿宋" w:cs="方正仿宋"/>
          <w:color w:val="auto"/>
          <w:sz w:val="32"/>
          <w:szCs w:val="32"/>
          <w:highlight w:val="none"/>
          <w:lang w:val="en-US" w:eastAsia="zh-CN"/>
        </w:rPr>
        <w:t>及物资储备</w:t>
      </w:r>
      <w:r>
        <w:rPr>
          <w:rFonts w:hint="eastAsia" w:ascii="方正仿宋" w:hAnsi="方正仿宋" w:eastAsia="方正仿宋" w:cs="方正仿宋"/>
          <w:color w:val="auto"/>
          <w:sz w:val="32"/>
          <w:szCs w:val="32"/>
          <w:highlight w:val="none"/>
        </w:rPr>
        <w:t>情况，根据职责分工</w:t>
      </w:r>
      <w:r>
        <w:rPr>
          <w:rFonts w:hint="eastAsia" w:ascii="方正仿宋" w:hAnsi="方正仿宋" w:eastAsia="方正仿宋" w:cs="方正仿宋"/>
          <w:color w:val="auto"/>
          <w:sz w:val="32"/>
          <w:szCs w:val="32"/>
          <w:highlight w:val="none"/>
          <w:lang w:val="en-US" w:eastAsia="zh-CN"/>
        </w:rPr>
        <w:t>配齐抢险</w:t>
      </w:r>
      <w:r>
        <w:rPr>
          <w:rFonts w:hint="eastAsia" w:ascii="方正仿宋" w:hAnsi="方正仿宋" w:eastAsia="方正仿宋" w:cs="方正仿宋"/>
          <w:color w:val="auto"/>
          <w:sz w:val="32"/>
          <w:szCs w:val="32"/>
          <w:highlight w:val="none"/>
        </w:rPr>
        <w:t>救援</w:t>
      </w:r>
      <w:r>
        <w:rPr>
          <w:rFonts w:hint="eastAsia" w:ascii="方正仿宋" w:hAnsi="方正仿宋" w:eastAsia="方正仿宋" w:cs="方正仿宋"/>
          <w:color w:val="auto"/>
          <w:sz w:val="32"/>
          <w:szCs w:val="32"/>
          <w:highlight w:val="none"/>
          <w:lang w:val="en-US" w:eastAsia="zh-CN"/>
        </w:rPr>
        <w:t>专业装备</w:t>
      </w:r>
      <w:r>
        <w:rPr>
          <w:rFonts w:hint="eastAsia" w:ascii="方正仿宋" w:hAnsi="方正仿宋" w:eastAsia="方正仿宋" w:cs="方正仿宋"/>
          <w:color w:val="auto"/>
          <w:sz w:val="32"/>
          <w:szCs w:val="32"/>
          <w:highlight w:val="none"/>
        </w:rPr>
        <w:t>和</w:t>
      </w:r>
      <w:r>
        <w:rPr>
          <w:rFonts w:hint="eastAsia" w:ascii="方正仿宋" w:hAnsi="方正仿宋" w:eastAsia="方正仿宋" w:cs="方正仿宋"/>
          <w:color w:val="auto"/>
          <w:sz w:val="32"/>
          <w:szCs w:val="32"/>
          <w:highlight w:val="none"/>
          <w:lang w:val="en-US" w:eastAsia="zh-CN"/>
        </w:rPr>
        <w:t>物资</w:t>
      </w:r>
      <w:r>
        <w:rPr>
          <w:rFonts w:hint="eastAsia" w:ascii="方正仿宋" w:hAnsi="方正仿宋" w:eastAsia="方正仿宋" w:cs="方正仿宋"/>
          <w:color w:val="auto"/>
          <w:sz w:val="32"/>
          <w:szCs w:val="32"/>
          <w:highlight w:val="none"/>
        </w:rPr>
        <w:t>；建立</w:t>
      </w:r>
      <w:r>
        <w:rPr>
          <w:rFonts w:hint="eastAsia" w:ascii="方正仿宋" w:hAnsi="方正仿宋" w:eastAsia="方正仿宋" w:cs="方正仿宋"/>
          <w:color w:val="auto"/>
          <w:sz w:val="32"/>
          <w:szCs w:val="32"/>
          <w:highlight w:val="none"/>
          <w:lang w:val="en-US" w:eastAsia="zh-CN"/>
        </w:rPr>
        <w:t>完善应急物资、救援装备、生活必需品等储备调用机制</w:t>
      </w:r>
      <w:r>
        <w:rPr>
          <w:rFonts w:hint="eastAsia" w:ascii="方正仿宋" w:hAnsi="方正仿宋" w:eastAsia="方正仿宋" w:cs="方正仿宋"/>
          <w:color w:val="auto"/>
          <w:sz w:val="32"/>
          <w:szCs w:val="32"/>
          <w:highlight w:val="none"/>
        </w:rPr>
        <w:t>，保证应急状态时的紧急调用</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lang w:val="en-US" w:eastAsia="zh-CN"/>
        </w:rPr>
        <w:t>督导专业应急救援队伍及企业，结合风险特点和实战需求，配备特种救援装备，强化专业化处置能力；针对浅山区、偏远山区区域关键交通节点、险工险段等重点部位科学预置挖掘机、装载机、推土机等大型工程抢险设备，并同步建立健全应急设备管理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92" w:name="_Toc16202_WPSOffice_Level2"/>
      <w:r>
        <w:rPr>
          <w:rFonts w:hint="eastAsia" w:ascii="方正楷体" w:hAnsi="方正楷体" w:eastAsia="方正楷体" w:cs="方正楷体"/>
          <w:b/>
          <w:color w:val="auto"/>
          <w:sz w:val="32"/>
          <w:szCs w:val="32"/>
          <w:highlight w:val="none"/>
          <w:lang w:val="en-US" w:eastAsia="zh-CN"/>
        </w:rPr>
        <w:t>6.3 技术保障</w:t>
      </w:r>
      <w:bookmarkEnd w:id="9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lang w:val="en-US" w:eastAsia="zh-CN"/>
        </w:rPr>
        <w:t>各乡镇人民政府、各</w:t>
      </w:r>
      <w:r>
        <w:rPr>
          <w:rFonts w:hint="eastAsia" w:ascii="方正仿宋" w:hAnsi="方正仿宋" w:eastAsia="方正仿宋" w:cs="方正仿宋"/>
          <w:color w:val="auto"/>
          <w:sz w:val="32"/>
          <w:szCs w:val="32"/>
          <w:highlight w:val="none"/>
        </w:rPr>
        <w:t>负有安全生产监督管理职责的部门</w:t>
      </w:r>
      <w:r>
        <w:rPr>
          <w:rFonts w:hint="eastAsia" w:ascii="方正仿宋" w:hAnsi="方正仿宋" w:eastAsia="方正仿宋" w:cs="方正仿宋"/>
          <w:color w:val="auto"/>
          <w:sz w:val="32"/>
          <w:szCs w:val="32"/>
          <w:highlight w:val="none"/>
          <w:lang w:val="en-US" w:eastAsia="zh-CN"/>
        </w:rPr>
        <w:t>和其他有关部门要充分发挥有关行业领域的机构和专家作用</w:t>
      </w:r>
      <w:r>
        <w:rPr>
          <w:rFonts w:hint="eastAsia" w:ascii="方正仿宋" w:hAnsi="方正仿宋" w:eastAsia="方正仿宋" w:cs="方正仿宋"/>
          <w:color w:val="auto"/>
          <w:sz w:val="32"/>
          <w:szCs w:val="32"/>
          <w:highlight w:val="none"/>
        </w:rPr>
        <w:t>，为应急救援提供技术支持和保障。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93" w:name="_Toc20319_WPSOffice_Level2"/>
      <w:r>
        <w:rPr>
          <w:rFonts w:hint="eastAsia" w:ascii="方正楷体" w:hAnsi="方正楷体" w:eastAsia="方正楷体" w:cs="方正楷体"/>
          <w:b/>
          <w:color w:val="auto"/>
          <w:sz w:val="32"/>
          <w:szCs w:val="32"/>
          <w:highlight w:val="none"/>
          <w:lang w:val="en-US" w:eastAsia="zh-CN"/>
        </w:rPr>
        <w:t>6.4 通信与信息保障</w:t>
      </w:r>
      <w:bookmarkEnd w:id="9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 w:hAnsi="方正仿宋" w:eastAsia="方正仿宋" w:cs="方正仿宋"/>
          <w:b/>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生产安全事故发生后，县商务和工业信息化局要立即启动应急通信保障预案，建立健全安全生产应急处置专用通信与信息网络，组织协调调用应急通信车辆、装备，保证事故应急救援指挥通信畅通。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94" w:name="_Toc20903_WPSOffice_Level2"/>
      <w:r>
        <w:rPr>
          <w:rFonts w:hint="eastAsia" w:ascii="方正楷体" w:hAnsi="方正楷体" w:eastAsia="方正楷体" w:cs="方正楷体"/>
          <w:b/>
          <w:color w:val="auto"/>
          <w:sz w:val="32"/>
          <w:szCs w:val="32"/>
          <w:highlight w:val="none"/>
          <w:lang w:val="en-US" w:eastAsia="zh-CN"/>
        </w:rPr>
        <w:t>6.5 治安管控和交通运输保障</w:t>
      </w:r>
      <w:bookmarkEnd w:id="94"/>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事发地乡镇人民政府、县</w:t>
      </w:r>
      <w:r>
        <w:rPr>
          <w:rFonts w:hint="eastAsia" w:ascii="方正仿宋" w:hAnsi="方正仿宋" w:eastAsia="方正仿宋" w:cs="方正仿宋"/>
          <w:color w:val="auto"/>
          <w:sz w:val="32"/>
          <w:szCs w:val="32"/>
          <w:highlight w:val="none"/>
        </w:rPr>
        <w:t>公安</w:t>
      </w:r>
      <w:r>
        <w:rPr>
          <w:rFonts w:hint="eastAsia" w:ascii="方正仿宋" w:hAnsi="方正仿宋" w:eastAsia="方正仿宋" w:cs="方正仿宋"/>
          <w:color w:val="auto"/>
          <w:sz w:val="32"/>
          <w:szCs w:val="32"/>
          <w:highlight w:val="none"/>
          <w:lang w:val="en-US" w:eastAsia="zh-CN"/>
        </w:rPr>
        <w:t>局</w:t>
      </w:r>
      <w:r>
        <w:rPr>
          <w:rFonts w:hint="eastAsia" w:ascii="方正仿宋" w:hAnsi="方正仿宋" w:eastAsia="方正仿宋" w:cs="方正仿宋"/>
          <w:color w:val="auto"/>
          <w:sz w:val="32"/>
          <w:szCs w:val="32"/>
          <w:highlight w:val="none"/>
        </w:rPr>
        <w:t>、交通运输</w:t>
      </w:r>
      <w:r>
        <w:rPr>
          <w:rFonts w:hint="eastAsia" w:ascii="方正仿宋" w:hAnsi="方正仿宋" w:eastAsia="方正仿宋" w:cs="方正仿宋"/>
          <w:color w:val="auto"/>
          <w:sz w:val="32"/>
          <w:szCs w:val="32"/>
          <w:highlight w:val="none"/>
          <w:lang w:val="en-US" w:eastAsia="zh-CN"/>
        </w:rPr>
        <w:t>局</w:t>
      </w:r>
      <w:r>
        <w:rPr>
          <w:rFonts w:hint="eastAsia" w:ascii="方正仿宋" w:hAnsi="方正仿宋" w:eastAsia="方正仿宋" w:cs="方正仿宋"/>
          <w:color w:val="auto"/>
          <w:sz w:val="32"/>
          <w:szCs w:val="32"/>
          <w:highlight w:val="none"/>
        </w:rPr>
        <w:t>、</w:t>
      </w:r>
      <w:r>
        <w:rPr>
          <w:rFonts w:hint="eastAsia" w:ascii="方正仿宋" w:hAnsi="方正仿宋" w:eastAsia="方正仿宋" w:cs="方正仿宋"/>
          <w:color w:val="auto"/>
          <w:sz w:val="32"/>
          <w:szCs w:val="32"/>
          <w:highlight w:val="none"/>
          <w:lang w:val="en-US" w:eastAsia="zh-CN"/>
        </w:rPr>
        <w:t>火车站、喀什公路事业发展中心巴楚县养护所、新疆维吾尔自治区交通运输综合行政执法局喀什执法支队巴楚执法大队</w:t>
      </w:r>
      <w:r>
        <w:rPr>
          <w:rFonts w:hint="eastAsia" w:ascii="方正仿宋" w:hAnsi="方正仿宋" w:eastAsia="方正仿宋" w:cs="方正仿宋"/>
          <w:color w:val="auto"/>
          <w:sz w:val="32"/>
          <w:szCs w:val="32"/>
          <w:highlight w:val="none"/>
        </w:rPr>
        <w:t>等有关部门和单位应建立健全交通运输应急联动机制和应急通行机制，</w:t>
      </w:r>
      <w:r>
        <w:rPr>
          <w:rFonts w:hint="eastAsia" w:ascii="方正仿宋" w:hAnsi="方正仿宋" w:eastAsia="方正仿宋" w:cs="方正仿宋"/>
          <w:color w:val="auto"/>
          <w:sz w:val="32"/>
          <w:szCs w:val="32"/>
          <w:highlight w:val="none"/>
          <w:lang w:val="en-US" w:eastAsia="zh-CN"/>
        </w:rPr>
        <w:t>应当根据实际情况对事故现场实施警戒措施，加强治安管控，重点保护关键区域、场所、人群及重要物资设备，确保现场秩序稳定。必要时，及时组织群众疏散，维护社会治安。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95" w:name="_Toc15271_WPSOffice_Level2"/>
      <w:r>
        <w:rPr>
          <w:rFonts w:hint="eastAsia" w:ascii="方正楷体" w:hAnsi="方正楷体" w:eastAsia="方正楷体" w:cs="方正楷体"/>
          <w:b/>
          <w:color w:val="auto"/>
          <w:sz w:val="32"/>
          <w:szCs w:val="32"/>
          <w:highlight w:val="none"/>
          <w:lang w:val="en-US" w:eastAsia="zh-CN"/>
        </w:rPr>
        <w:t>6.6 医疗卫生保障</w:t>
      </w:r>
      <w:bookmarkEnd w:id="9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lang w:val="en-US" w:eastAsia="zh-CN"/>
        </w:rPr>
        <w:t>各乡镇人民政府、县卫生健康委员会</w:t>
      </w:r>
      <w:r>
        <w:rPr>
          <w:rFonts w:hint="eastAsia" w:ascii="方正仿宋" w:hAnsi="方正仿宋" w:eastAsia="方正仿宋" w:cs="方正仿宋"/>
          <w:color w:val="auto"/>
          <w:sz w:val="32"/>
          <w:szCs w:val="32"/>
          <w:highlight w:val="none"/>
        </w:rPr>
        <w:t>负责组建医疗卫生应急专业技术队伍并拟定医疗救护保障计划，配备相应的医疗救治药物、技术、设备和人员</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rPr>
        <w:t>根据需要及时赶赴现场开展医疗卫生救援。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96" w:name="_Toc20938_WPSOffice_Level2"/>
      <w:r>
        <w:rPr>
          <w:rFonts w:hint="eastAsia" w:ascii="方正楷体" w:hAnsi="方正楷体" w:eastAsia="方正楷体" w:cs="方正楷体"/>
          <w:b/>
          <w:color w:val="auto"/>
          <w:sz w:val="32"/>
          <w:szCs w:val="32"/>
          <w:highlight w:val="none"/>
          <w:lang w:val="en-US" w:eastAsia="zh-CN"/>
        </w:rPr>
        <w:t>6.7 气象保障</w:t>
      </w:r>
      <w:bookmarkEnd w:id="96"/>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lang w:val="en-US" w:eastAsia="zh-CN"/>
        </w:rPr>
        <w:t>县气象局</w:t>
      </w:r>
      <w:r>
        <w:rPr>
          <w:rFonts w:hint="eastAsia" w:ascii="方正仿宋" w:hAnsi="方正仿宋" w:eastAsia="方正仿宋" w:cs="方正仿宋"/>
          <w:color w:val="auto"/>
          <w:sz w:val="32"/>
          <w:szCs w:val="32"/>
          <w:highlight w:val="none"/>
        </w:rPr>
        <w:t>负责为生产安全事故的应急救援决策和应急响应行 动提供所需要的气象资料和气象技术支持。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97" w:name="_Toc24299_WPSOffice_Level2"/>
      <w:r>
        <w:rPr>
          <w:rFonts w:hint="eastAsia" w:ascii="方正楷体" w:hAnsi="方正楷体" w:eastAsia="方正楷体" w:cs="方正楷体"/>
          <w:b/>
          <w:color w:val="auto"/>
          <w:sz w:val="32"/>
          <w:szCs w:val="32"/>
          <w:highlight w:val="none"/>
          <w:lang w:val="en-US" w:eastAsia="zh-CN"/>
        </w:rPr>
        <w:t>6.8 电力保障</w:t>
      </w:r>
      <w:bookmarkEnd w:id="97"/>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lang w:val="en-US" w:eastAsia="zh-CN"/>
        </w:rPr>
        <w:t>县发展和改革委员会</w:t>
      </w:r>
      <w:r>
        <w:rPr>
          <w:rFonts w:hint="eastAsia" w:ascii="方正仿宋" w:hAnsi="方正仿宋" w:eastAsia="方正仿宋" w:cs="方正仿宋"/>
          <w:color w:val="auto"/>
          <w:sz w:val="32"/>
          <w:szCs w:val="32"/>
          <w:highlight w:val="none"/>
        </w:rPr>
        <w:t>应组织</w:t>
      </w:r>
      <w:r>
        <w:rPr>
          <w:rFonts w:hint="eastAsia" w:ascii="方正仿宋" w:hAnsi="方正仿宋" w:eastAsia="方正仿宋" w:cs="方正仿宋"/>
          <w:color w:val="auto"/>
          <w:sz w:val="32"/>
          <w:szCs w:val="32"/>
          <w:highlight w:val="none"/>
          <w:lang w:val="en-US" w:eastAsia="zh-CN"/>
        </w:rPr>
        <w:t>国网巴楚县供电公司相关</w:t>
      </w:r>
      <w:r>
        <w:rPr>
          <w:rFonts w:hint="eastAsia" w:ascii="方正仿宋" w:hAnsi="方正仿宋" w:eastAsia="方正仿宋" w:cs="方正仿宋"/>
          <w:color w:val="auto"/>
          <w:sz w:val="32"/>
          <w:szCs w:val="32"/>
          <w:highlight w:val="none"/>
        </w:rPr>
        <w:t>电力企业为生产安全事故的应急救援响应行动提供所需要的电力供应保障。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98" w:name="_Toc9501_WPSOffice_Level2"/>
      <w:r>
        <w:rPr>
          <w:rFonts w:hint="eastAsia" w:ascii="方正楷体" w:hAnsi="方正楷体" w:eastAsia="方正楷体" w:cs="方正楷体"/>
          <w:b/>
          <w:color w:val="auto"/>
          <w:sz w:val="32"/>
          <w:szCs w:val="32"/>
          <w:highlight w:val="none"/>
          <w:lang w:val="en-US" w:eastAsia="zh-CN"/>
        </w:rPr>
        <w:t>6.9 资金保障</w:t>
      </w:r>
      <w:bookmarkEnd w:id="98"/>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生产经营单位应当做好应急救援必要的资金准备</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rPr>
        <w:t>生产安全 事故应急救援所耗费用由事故责任单位承担。事故责任单位无力 承担的，由</w:t>
      </w:r>
      <w:r>
        <w:rPr>
          <w:rFonts w:hint="eastAsia" w:ascii="方正仿宋" w:hAnsi="方正仿宋" w:eastAsia="方正仿宋" w:cs="方正仿宋"/>
          <w:color w:val="auto"/>
          <w:sz w:val="32"/>
          <w:szCs w:val="32"/>
          <w:highlight w:val="none"/>
          <w:lang w:val="en-US" w:eastAsia="zh-CN"/>
        </w:rPr>
        <w:t>属地</w:t>
      </w:r>
      <w:r>
        <w:rPr>
          <w:rFonts w:hint="eastAsia" w:ascii="方正仿宋" w:hAnsi="方正仿宋" w:eastAsia="方正仿宋" w:cs="方正仿宋"/>
          <w:color w:val="auto"/>
          <w:sz w:val="32"/>
          <w:szCs w:val="32"/>
          <w:highlight w:val="none"/>
        </w:rPr>
        <w:t>人民政府协调解决。处置生产安全事故所需财政负担的经费，按照财政事权和支出责任划分原则落实各级支出责任。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99" w:name="_Toc13627_WPSOffice_Level2"/>
      <w:r>
        <w:rPr>
          <w:rFonts w:hint="eastAsia" w:ascii="方正楷体" w:hAnsi="方正楷体" w:eastAsia="方正楷体" w:cs="方正楷体"/>
          <w:b/>
          <w:color w:val="auto"/>
          <w:sz w:val="32"/>
          <w:szCs w:val="32"/>
          <w:highlight w:val="none"/>
          <w:lang w:val="en-US" w:eastAsia="zh-CN"/>
        </w:rPr>
        <w:t>6.10 法律保障</w:t>
      </w:r>
      <w:bookmarkEnd w:id="9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各负有安全生产监督管理职责的部门和其他有关部门应当强化安全监管执法，严格执行预防生产安全事故的法律法规，依法严惩违法生产行为。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100" w:name="_Toc6774_WPSOffice_Level2"/>
      <w:r>
        <w:rPr>
          <w:rFonts w:hint="eastAsia" w:ascii="方正楷体" w:hAnsi="方正楷体" w:eastAsia="方正楷体" w:cs="方正楷体"/>
          <w:b/>
          <w:color w:val="auto"/>
          <w:sz w:val="32"/>
          <w:szCs w:val="32"/>
          <w:highlight w:val="none"/>
          <w:lang w:val="en-US" w:eastAsia="zh-CN"/>
        </w:rPr>
        <w:t>6.11 应急避难场所保障</w:t>
      </w:r>
      <w:bookmarkEnd w:id="10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各乡镇人民政府、各负有安全生产监督管理职责的部门和其他有关部门应当按照有关规定要求配置各种设施、设备，划定各类功能区，设置规范的标识牌，储备必要的物资，建立健全应急避难场所维护、管理制度和应急预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101" w:name="_Toc12534_WPSOffice_Level2"/>
      <w:r>
        <w:rPr>
          <w:rFonts w:hint="eastAsia" w:ascii="方正楷体" w:hAnsi="方正楷体" w:eastAsia="方正楷体" w:cs="方正楷体"/>
          <w:b/>
          <w:color w:val="auto"/>
          <w:sz w:val="32"/>
          <w:szCs w:val="32"/>
          <w:highlight w:val="none"/>
          <w:lang w:val="en-US" w:eastAsia="zh-CN"/>
        </w:rPr>
        <w:t>6.12 风险保障机制</w:t>
      </w:r>
      <w:bookmarkEnd w:id="10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 w:hAnsi="方正仿宋" w:eastAsia="方正仿宋" w:cs="方正仿宋"/>
          <w:color w:val="auto"/>
          <w:sz w:val="32"/>
          <w:szCs w:val="32"/>
          <w:highlight w:val="none"/>
          <w:lang w:val="en-US" w:eastAsia="zh-CN"/>
        </w:rPr>
      </w:pPr>
      <w:r>
        <w:rPr>
          <w:rFonts w:hint="eastAsia" w:ascii="方正仿宋" w:hAnsi="方正仿宋" w:eastAsia="方正仿宋" w:cs="方正仿宋"/>
          <w:color w:val="auto"/>
          <w:sz w:val="32"/>
          <w:szCs w:val="32"/>
          <w:highlight w:val="none"/>
          <w:lang w:val="en-US" w:eastAsia="zh-CN"/>
        </w:rPr>
        <w:t>各负有安全生产监督管理职责的部门和其他有关部门应当推动建立政府引导与市场运作相结合的生产安全事故风险防控、处置及补偿机制，对高风险企业实行强制保险。鼓励保险公司依法开发符合安全生产实际和企业需求的安全生产责任保险产品，提升风险保障能力，完善事故应急处置、定损赔偿等服务。</w:t>
      </w:r>
    </w:p>
    <w:bookmarkEnd w:id="89"/>
    <w:bookmarkEnd w:id="90"/>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 w:hAnsi="方正黑体" w:eastAsia="方正黑体" w:cs="方正黑体"/>
          <w:b/>
          <w:bCs/>
          <w:color w:val="auto"/>
          <w:sz w:val="32"/>
          <w:szCs w:val="32"/>
          <w:highlight w:val="none"/>
        </w:rPr>
      </w:pPr>
      <w:bookmarkStart w:id="102" w:name="_Toc17938_WPSOffice_Level1"/>
      <w:r>
        <w:rPr>
          <w:rFonts w:hint="eastAsia" w:ascii="方正黑体" w:hAnsi="方正黑体" w:eastAsia="方正黑体" w:cs="方正黑体"/>
          <w:b/>
          <w:bCs/>
          <w:color w:val="auto"/>
          <w:sz w:val="32"/>
          <w:szCs w:val="32"/>
          <w:highlight w:val="none"/>
        </w:rPr>
        <w:t>7 预案管理</w:t>
      </w:r>
      <w:bookmarkEnd w:id="10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103" w:name="_Toc15192_WPSOffice_Level2"/>
      <w:r>
        <w:rPr>
          <w:rFonts w:hint="eastAsia" w:ascii="方正楷体" w:hAnsi="方正楷体" w:eastAsia="方正楷体" w:cs="方正楷体"/>
          <w:b/>
          <w:color w:val="auto"/>
          <w:sz w:val="32"/>
          <w:szCs w:val="32"/>
          <w:highlight w:val="none"/>
          <w:lang w:val="en-US" w:eastAsia="zh-CN"/>
        </w:rPr>
        <w:t>7.1 编制要求</w:t>
      </w:r>
      <w:bookmarkEnd w:id="10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各负有安全生产监督管理职责的部门和其他有关部门应当对本行政区域、本部门</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rPr>
        <w:t>行业、领域</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rPr>
        <w:t>应急预案管理工作加强指导和监督。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104" w:name="_Toc17000_WPSOffice_Level2"/>
      <w:r>
        <w:rPr>
          <w:rFonts w:hint="eastAsia" w:ascii="方正楷体" w:hAnsi="方正楷体" w:eastAsia="方正楷体" w:cs="方正楷体"/>
          <w:b/>
          <w:color w:val="auto"/>
          <w:sz w:val="32"/>
          <w:szCs w:val="32"/>
          <w:highlight w:val="none"/>
          <w:lang w:val="en-US" w:eastAsia="zh-CN"/>
        </w:rPr>
        <w:t>7.2 备案流程</w:t>
      </w:r>
      <w:bookmarkEnd w:id="104"/>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各</w:t>
      </w:r>
      <w:r>
        <w:rPr>
          <w:rFonts w:hint="eastAsia" w:ascii="方正仿宋" w:hAnsi="方正仿宋" w:eastAsia="方正仿宋" w:cs="方正仿宋"/>
          <w:color w:val="auto"/>
          <w:sz w:val="32"/>
          <w:szCs w:val="32"/>
          <w:highlight w:val="none"/>
          <w:lang w:val="en-US" w:eastAsia="zh-CN"/>
        </w:rPr>
        <w:t>乡镇</w:t>
      </w:r>
      <w:r>
        <w:rPr>
          <w:rFonts w:hint="eastAsia" w:ascii="方正仿宋" w:hAnsi="方正仿宋" w:eastAsia="方正仿宋" w:cs="方正仿宋"/>
          <w:color w:val="auto"/>
          <w:sz w:val="32"/>
          <w:szCs w:val="32"/>
          <w:highlight w:val="none"/>
        </w:rPr>
        <w:t>人民政府专项应急预案、应急救援指挥部各成员单位部门应急预案应当印发后的</w:t>
      </w:r>
      <w:r>
        <w:rPr>
          <w:rFonts w:hint="eastAsia" w:ascii="Times New Roman" w:hAnsi="Times New Roman" w:eastAsia="方正仿宋" w:cs="Times New Roman"/>
          <w:color w:val="auto"/>
          <w:sz w:val="32"/>
          <w:szCs w:val="32"/>
          <w:highlight w:val="none"/>
          <w:lang w:val="en-US" w:eastAsia="zh-CN"/>
        </w:rPr>
        <w:t>20</w:t>
      </w:r>
      <w:r>
        <w:rPr>
          <w:rFonts w:hint="eastAsia" w:ascii="方正仿宋" w:hAnsi="方正仿宋" w:eastAsia="方正仿宋" w:cs="方正仿宋"/>
          <w:color w:val="auto"/>
          <w:sz w:val="32"/>
          <w:szCs w:val="32"/>
          <w:highlight w:val="none"/>
        </w:rPr>
        <w:t>个工作日内，向</w:t>
      </w:r>
      <w:r>
        <w:rPr>
          <w:rFonts w:hint="eastAsia" w:ascii="方正仿宋" w:hAnsi="方正仿宋" w:eastAsia="方正仿宋" w:cs="方正仿宋"/>
          <w:color w:val="auto"/>
          <w:sz w:val="32"/>
          <w:szCs w:val="32"/>
          <w:highlight w:val="none"/>
          <w:lang w:val="en-US" w:eastAsia="zh-CN"/>
        </w:rPr>
        <w:t>县</w:t>
      </w:r>
      <w:r>
        <w:rPr>
          <w:rFonts w:hint="eastAsia" w:ascii="方正仿宋" w:hAnsi="方正仿宋" w:eastAsia="方正仿宋" w:cs="方正仿宋"/>
          <w:color w:val="auto"/>
          <w:sz w:val="32"/>
          <w:szCs w:val="32"/>
          <w:highlight w:val="none"/>
        </w:rPr>
        <w:t>应急管理局备案。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105" w:name="_Toc10877_WPSOffice_Level2"/>
      <w:r>
        <w:rPr>
          <w:rFonts w:hint="eastAsia" w:ascii="方正楷体" w:hAnsi="方正楷体" w:eastAsia="方正楷体" w:cs="方正楷体"/>
          <w:b/>
          <w:color w:val="auto"/>
          <w:sz w:val="32"/>
          <w:szCs w:val="32"/>
          <w:highlight w:val="none"/>
          <w:lang w:val="en-US" w:eastAsia="zh-CN"/>
        </w:rPr>
        <w:t>7.3 编制预案操作手册</w:t>
      </w:r>
      <w:bookmarkEnd w:id="10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各</w:t>
      </w:r>
      <w:r>
        <w:rPr>
          <w:rFonts w:hint="eastAsia" w:ascii="方正仿宋" w:hAnsi="方正仿宋" w:eastAsia="方正仿宋" w:cs="方正仿宋"/>
          <w:color w:val="auto"/>
          <w:sz w:val="32"/>
          <w:szCs w:val="32"/>
          <w:highlight w:val="none"/>
          <w:lang w:val="en-US" w:eastAsia="zh-CN"/>
        </w:rPr>
        <w:t>乡镇</w:t>
      </w:r>
      <w:r>
        <w:rPr>
          <w:rFonts w:hint="eastAsia" w:ascii="方正仿宋" w:hAnsi="方正仿宋" w:eastAsia="方正仿宋" w:cs="方正仿宋"/>
          <w:color w:val="auto"/>
          <w:sz w:val="32"/>
          <w:szCs w:val="32"/>
          <w:highlight w:val="none"/>
        </w:rPr>
        <w:t>人民政府、负有安全生产监督管理职责的部门和其他有关部门应当编制生产安全事故应急预案操作手册，明确风险隐患分析、处置工作程序、响应措施、应急通讯录、应急救援队伍、应急避难场所、应急装备物资和其他有必要的附件，提高应急预案针对性、实用性和可操作性，实现应急预案动态优化和科学规范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106" w:name="_Toc9377_WPSOffice_Level2"/>
      <w:r>
        <w:rPr>
          <w:rFonts w:hint="eastAsia" w:ascii="方正楷体" w:hAnsi="方正楷体" w:eastAsia="方正楷体" w:cs="方正楷体"/>
          <w:b/>
          <w:color w:val="auto"/>
          <w:sz w:val="32"/>
          <w:szCs w:val="32"/>
          <w:highlight w:val="none"/>
          <w:lang w:val="en-US" w:eastAsia="zh-CN"/>
        </w:rPr>
        <w:t>7.4 预案评估与修订机制</w:t>
      </w:r>
      <w:bookmarkEnd w:id="106"/>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各</w:t>
      </w:r>
      <w:r>
        <w:rPr>
          <w:rFonts w:hint="eastAsia" w:ascii="方正仿宋" w:hAnsi="方正仿宋" w:eastAsia="方正仿宋" w:cs="方正仿宋"/>
          <w:color w:val="auto"/>
          <w:sz w:val="32"/>
          <w:szCs w:val="32"/>
          <w:highlight w:val="none"/>
          <w:lang w:val="en-US" w:eastAsia="zh-CN"/>
        </w:rPr>
        <w:t>乡镇</w:t>
      </w:r>
      <w:r>
        <w:rPr>
          <w:rFonts w:hint="eastAsia" w:ascii="方正仿宋" w:hAnsi="方正仿宋" w:eastAsia="方正仿宋" w:cs="方正仿宋"/>
          <w:color w:val="auto"/>
          <w:sz w:val="32"/>
          <w:szCs w:val="32"/>
          <w:highlight w:val="none"/>
        </w:rPr>
        <w:t>人民政府、负有安全生产监督管理职责的部门和其他有关部门应当建立应急预案定期评估制度，要每</w:t>
      </w:r>
      <w:r>
        <w:rPr>
          <w:rFonts w:hint="eastAsia" w:ascii="Times New Roman" w:hAnsi="Times New Roman" w:eastAsia="方正仿宋" w:cs="Times New Roman"/>
          <w:color w:val="auto"/>
          <w:sz w:val="32"/>
          <w:szCs w:val="32"/>
          <w:highlight w:val="none"/>
          <w:lang w:val="en-US" w:eastAsia="zh-CN"/>
        </w:rPr>
        <w:t>3</w:t>
      </w:r>
      <w:r>
        <w:rPr>
          <w:rFonts w:hint="eastAsia" w:ascii="方正仿宋" w:hAnsi="方正仿宋" w:eastAsia="方正仿宋" w:cs="方正仿宋"/>
          <w:color w:val="auto"/>
          <w:sz w:val="32"/>
          <w:szCs w:val="32"/>
          <w:highlight w:val="none"/>
        </w:rPr>
        <w:t>年评估一次，分析应急预案内容的针对性、实用性和可操作性等，实现应急预案的动态优化和科学规范管理。应急预案的评估工作，可以委托第三方专业机构组织实施。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107" w:name="_Toc24704_WPSOffice_Level2"/>
      <w:r>
        <w:rPr>
          <w:rFonts w:hint="eastAsia" w:ascii="方正楷体" w:hAnsi="方正楷体" w:eastAsia="方正楷体" w:cs="方正楷体"/>
          <w:b/>
          <w:color w:val="auto"/>
          <w:sz w:val="32"/>
          <w:szCs w:val="32"/>
          <w:highlight w:val="none"/>
          <w:lang w:val="en-US" w:eastAsia="zh-CN"/>
        </w:rPr>
        <w:t>7.5 预案宣传与培训</w:t>
      </w:r>
      <w:bookmarkEnd w:id="107"/>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各</w:t>
      </w:r>
      <w:r>
        <w:rPr>
          <w:rFonts w:hint="eastAsia" w:ascii="方正仿宋" w:hAnsi="方正仿宋" w:eastAsia="方正仿宋" w:cs="方正仿宋"/>
          <w:color w:val="auto"/>
          <w:sz w:val="32"/>
          <w:szCs w:val="32"/>
          <w:highlight w:val="none"/>
          <w:lang w:val="en-US" w:eastAsia="zh-CN"/>
        </w:rPr>
        <w:t>乡镇</w:t>
      </w:r>
      <w:r>
        <w:rPr>
          <w:rFonts w:hint="eastAsia" w:ascii="方正仿宋" w:hAnsi="方正仿宋" w:eastAsia="方正仿宋" w:cs="方正仿宋"/>
          <w:color w:val="auto"/>
          <w:sz w:val="32"/>
          <w:szCs w:val="32"/>
          <w:highlight w:val="none"/>
        </w:rPr>
        <w:t>人民政府、负有安全生产监督管理职责的部门和其他有关部门应当采取多种形式开展应急预案的宣传教育，普及生产安全事故避险、自救和互救知识，提高社会公众和从业人员的安全意识与应急处置技能。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108" w:name="_Toc10672_WPSOffice_Level2"/>
      <w:r>
        <w:rPr>
          <w:rFonts w:hint="eastAsia" w:ascii="方正楷体" w:hAnsi="方正楷体" w:eastAsia="方正楷体" w:cs="方正楷体"/>
          <w:b/>
          <w:color w:val="auto"/>
          <w:sz w:val="32"/>
          <w:szCs w:val="32"/>
          <w:highlight w:val="none"/>
          <w:lang w:val="en-US" w:eastAsia="zh-CN"/>
        </w:rPr>
        <w:t>7.6 演练及评估监督</w:t>
      </w:r>
      <w:bookmarkEnd w:id="108"/>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r>
        <w:rPr>
          <w:rFonts w:hint="eastAsia" w:ascii="方正楷体" w:hAnsi="方正楷体" w:eastAsia="方正楷体" w:cs="方正楷体"/>
          <w:b/>
          <w:color w:val="auto"/>
          <w:sz w:val="32"/>
          <w:szCs w:val="32"/>
          <w:highlight w:val="none"/>
          <w:lang w:val="en-US" w:eastAsia="zh-CN"/>
        </w:rPr>
        <w:t>7.6.1 演练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各</w:t>
      </w:r>
      <w:r>
        <w:rPr>
          <w:rFonts w:hint="eastAsia" w:ascii="方正仿宋" w:hAnsi="方正仿宋" w:eastAsia="方正仿宋" w:cs="方正仿宋"/>
          <w:color w:val="auto"/>
          <w:sz w:val="32"/>
          <w:szCs w:val="32"/>
          <w:highlight w:val="none"/>
          <w:lang w:val="en-US" w:eastAsia="zh-CN"/>
        </w:rPr>
        <w:t>乡镇</w:t>
      </w:r>
      <w:r>
        <w:rPr>
          <w:rFonts w:hint="eastAsia" w:ascii="方正仿宋" w:hAnsi="方正仿宋" w:eastAsia="方正仿宋" w:cs="方正仿宋"/>
          <w:color w:val="auto"/>
          <w:sz w:val="32"/>
          <w:szCs w:val="32"/>
          <w:highlight w:val="none"/>
        </w:rPr>
        <w:t>人民政府、负有安全生产监督管理职责的部门和其他有关部门应当至少每</w:t>
      </w:r>
      <w:r>
        <w:rPr>
          <w:rFonts w:hint="eastAsia" w:ascii="Times New Roman" w:hAnsi="Times New Roman" w:eastAsia="方正仿宋" w:cs="Times New Roman"/>
          <w:color w:val="auto"/>
          <w:sz w:val="32"/>
          <w:szCs w:val="32"/>
          <w:highlight w:val="none"/>
          <w:lang w:val="en-US" w:eastAsia="zh-CN"/>
        </w:rPr>
        <w:t>2年组织1</w:t>
      </w:r>
      <w:r>
        <w:rPr>
          <w:rFonts w:hint="eastAsia" w:ascii="方正仿宋" w:hAnsi="方正仿宋" w:eastAsia="方正仿宋" w:cs="方正仿宋"/>
          <w:color w:val="auto"/>
          <w:sz w:val="32"/>
          <w:szCs w:val="32"/>
          <w:highlight w:val="none"/>
        </w:rPr>
        <w:t>次生产安全事故应急预案演练，提高生产安全事故应急处置能力。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生产经营单位应当制定本单位的应急预案演练计划</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rPr>
        <w:t>根据本单位的事故风险特点</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rPr>
        <w:t>每年至少组织</w:t>
      </w:r>
      <w:r>
        <w:rPr>
          <w:rFonts w:hint="eastAsia" w:ascii="Times New Roman" w:hAnsi="Times New Roman" w:eastAsia="方正仿宋" w:cs="Times New Roman"/>
          <w:color w:val="auto"/>
          <w:sz w:val="32"/>
          <w:szCs w:val="32"/>
          <w:highlight w:val="none"/>
          <w:lang w:val="en-US" w:eastAsia="zh-CN"/>
        </w:rPr>
        <w:t>1</w:t>
      </w:r>
      <w:r>
        <w:rPr>
          <w:rFonts w:hint="eastAsia" w:ascii="方正仿宋" w:hAnsi="方正仿宋" w:eastAsia="方正仿宋" w:cs="方正仿宋"/>
          <w:color w:val="auto"/>
          <w:sz w:val="32"/>
          <w:szCs w:val="32"/>
          <w:highlight w:val="none"/>
        </w:rPr>
        <w:t>次综合应急预案演练或者专项应急预案演练，每半年至少组织</w:t>
      </w:r>
      <w:r>
        <w:rPr>
          <w:rFonts w:hint="eastAsia" w:ascii="Times New Roman" w:hAnsi="Times New Roman" w:eastAsia="方正仿宋" w:cs="Times New Roman"/>
          <w:color w:val="auto"/>
          <w:sz w:val="32"/>
          <w:szCs w:val="32"/>
          <w:highlight w:val="none"/>
          <w:lang w:val="en-US" w:eastAsia="zh-CN"/>
        </w:rPr>
        <w:t>1</w:t>
      </w:r>
      <w:r>
        <w:rPr>
          <w:rFonts w:hint="eastAsia" w:ascii="方正仿宋" w:hAnsi="方正仿宋" w:eastAsia="方正仿宋" w:cs="方正仿宋"/>
          <w:color w:val="auto"/>
          <w:sz w:val="32"/>
          <w:szCs w:val="32"/>
          <w:highlight w:val="none"/>
        </w:rPr>
        <w:t>次现场处置方案演练。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重要基础设施和城市供水、供电、供气、供油、供热等生命线工程经营管理单位，矿山、建筑施工单位和易燃易爆物品、</w:t>
      </w:r>
      <w:r>
        <w:rPr>
          <w:rFonts w:hint="eastAsia" w:ascii="方正仿宋" w:hAnsi="方正仿宋" w:eastAsia="方正仿宋" w:cs="方正仿宋"/>
          <w:color w:val="auto"/>
          <w:sz w:val="32"/>
          <w:szCs w:val="32"/>
          <w:highlight w:val="none"/>
          <w:lang w:val="en-US" w:eastAsia="zh-CN"/>
        </w:rPr>
        <w:t>危险</w:t>
      </w:r>
      <w:r>
        <w:rPr>
          <w:rFonts w:hint="eastAsia" w:ascii="方正仿宋" w:hAnsi="方正仿宋" w:eastAsia="方正仿宋" w:cs="方正仿宋"/>
          <w:color w:val="auto"/>
          <w:sz w:val="32"/>
          <w:szCs w:val="32"/>
          <w:highlight w:val="none"/>
        </w:rPr>
        <w:t>化学品等危险物品经营、使用、储存、运输、废弃处置单位，公共交通工具、公共场所和医院、学校等人员密集场所的经营单位或者管理单位</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rPr>
        <w:t>应当至少每半年组织</w:t>
      </w:r>
      <w:r>
        <w:rPr>
          <w:rFonts w:hint="eastAsia" w:ascii="Times New Roman" w:hAnsi="Times New Roman" w:eastAsia="方正仿宋" w:cs="Times New Roman"/>
          <w:color w:val="auto"/>
          <w:sz w:val="32"/>
          <w:szCs w:val="32"/>
          <w:highlight w:val="none"/>
          <w:lang w:val="en-US" w:eastAsia="zh-CN"/>
        </w:rPr>
        <w:t>1</w:t>
      </w:r>
      <w:r>
        <w:rPr>
          <w:rFonts w:hint="eastAsia" w:ascii="方正仿宋" w:hAnsi="方正仿宋" w:eastAsia="方正仿宋" w:cs="方正仿宋"/>
          <w:color w:val="auto"/>
          <w:sz w:val="32"/>
          <w:szCs w:val="32"/>
          <w:highlight w:val="none"/>
        </w:rPr>
        <w:t>次生产安全事故应急预案演练，并将演练情况报送县人民政府负有安全生产监督管理职责的部门。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r>
        <w:rPr>
          <w:rFonts w:hint="eastAsia" w:ascii="方正楷体" w:hAnsi="方正楷体" w:eastAsia="方正楷体" w:cs="方正楷体"/>
          <w:b/>
          <w:color w:val="auto"/>
          <w:sz w:val="32"/>
          <w:szCs w:val="32"/>
          <w:highlight w:val="none"/>
          <w:lang w:val="en-US" w:eastAsia="zh-CN"/>
        </w:rPr>
        <w:t>7.6.2 演练评估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各</w:t>
      </w:r>
      <w:r>
        <w:rPr>
          <w:rFonts w:hint="eastAsia" w:ascii="方正仿宋" w:hAnsi="方正仿宋" w:eastAsia="方正仿宋" w:cs="方正仿宋"/>
          <w:color w:val="auto"/>
          <w:sz w:val="32"/>
          <w:szCs w:val="32"/>
          <w:highlight w:val="none"/>
          <w:lang w:val="en-US" w:eastAsia="zh-CN"/>
        </w:rPr>
        <w:t>乡镇</w:t>
      </w:r>
      <w:r>
        <w:rPr>
          <w:rFonts w:hint="eastAsia" w:ascii="方正仿宋" w:hAnsi="方正仿宋" w:eastAsia="方正仿宋" w:cs="方正仿宋"/>
          <w:color w:val="auto"/>
          <w:sz w:val="32"/>
          <w:szCs w:val="32"/>
          <w:highlight w:val="none"/>
        </w:rPr>
        <w:t>人民政府、负有安全生产监督管理职责的部门和其他有关部门加强对本行政区域、本部门</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rPr>
        <w:t>行业、领域</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rPr>
        <w:t>应急预案演练的评估指导。鼓励委托第三方专业机构进行应急预案演练评估。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r>
        <w:rPr>
          <w:rFonts w:hint="eastAsia" w:ascii="方正楷体" w:hAnsi="方正楷体" w:eastAsia="方正楷体" w:cs="方正楷体"/>
          <w:b/>
          <w:color w:val="auto"/>
          <w:sz w:val="32"/>
          <w:szCs w:val="32"/>
          <w:highlight w:val="none"/>
          <w:lang w:val="en-US" w:eastAsia="zh-CN"/>
        </w:rPr>
        <w:t>7.6.3 演练监督检查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各</w:t>
      </w:r>
      <w:r>
        <w:rPr>
          <w:rFonts w:hint="eastAsia" w:ascii="方正仿宋" w:hAnsi="方正仿宋" w:eastAsia="方正仿宋" w:cs="方正仿宋"/>
          <w:color w:val="auto"/>
          <w:sz w:val="32"/>
          <w:szCs w:val="32"/>
          <w:highlight w:val="none"/>
          <w:lang w:val="en-US" w:eastAsia="zh-CN"/>
        </w:rPr>
        <w:t>乡镇</w:t>
      </w:r>
      <w:r>
        <w:rPr>
          <w:rFonts w:hint="eastAsia" w:ascii="方正仿宋" w:hAnsi="方正仿宋" w:eastAsia="方正仿宋" w:cs="方正仿宋"/>
          <w:color w:val="auto"/>
          <w:sz w:val="32"/>
          <w:szCs w:val="32"/>
          <w:highlight w:val="none"/>
        </w:rPr>
        <w:t>人民政府、负有安全生产监督管理职责的部门和其他有关部门应当对本行政区域、本行业领域重点生产经营单位的生产安全事故应急预案演练进行抽查</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rPr>
        <w:t>发现演练不符合要求的，应当责令限期改正。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109" w:name="_Toc9381_WPSOffice_Level2"/>
      <w:r>
        <w:rPr>
          <w:rFonts w:hint="eastAsia" w:ascii="方正楷体" w:hAnsi="方正楷体" w:eastAsia="方正楷体" w:cs="方正楷体"/>
          <w:b/>
          <w:color w:val="auto"/>
          <w:sz w:val="32"/>
          <w:szCs w:val="32"/>
          <w:highlight w:val="none"/>
          <w:lang w:val="en-US" w:eastAsia="zh-CN"/>
        </w:rPr>
        <w:t>7.7 预案解释</w:t>
      </w:r>
      <w:bookmarkEnd w:id="10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本预案由</w:t>
      </w:r>
      <w:r>
        <w:rPr>
          <w:rFonts w:hint="eastAsia" w:ascii="方正仿宋" w:hAnsi="方正仿宋" w:eastAsia="方正仿宋" w:cs="方正仿宋"/>
          <w:color w:val="auto"/>
          <w:sz w:val="32"/>
          <w:szCs w:val="32"/>
          <w:highlight w:val="none"/>
          <w:lang w:val="en-US" w:eastAsia="zh-CN"/>
        </w:rPr>
        <w:t>县</w:t>
      </w:r>
      <w:r>
        <w:rPr>
          <w:rFonts w:hint="eastAsia" w:ascii="方正仿宋" w:hAnsi="方正仿宋" w:eastAsia="方正仿宋" w:cs="方正仿宋"/>
          <w:color w:val="auto"/>
          <w:sz w:val="32"/>
          <w:szCs w:val="32"/>
          <w:highlight w:val="none"/>
        </w:rPr>
        <w:t>应急管理局负责解释。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楷体" w:hAnsi="方正楷体" w:eastAsia="方正楷体" w:cs="方正楷体"/>
          <w:b/>
          <w:color w:val="auto"/>
          <w:sz w:val="32"/>
          <w:szCs w:val="32"/>
          <w:highlight w:val="none"/>
          <w:lang w:val="en-US" w:eastAsia="zh-CN"/>
        </w:rPr>
      </w:pPr>
      <w:bookmarkStart w:id="110" w:name="_Toc2409_WPSOffice_Level2"/>
      <w:r>
        <w:rPr>
          <w:rFonts w:hint="eastAsia" w:ascii="方正楷体" w:hAnsi="方正楷体" w:eastAsia="方正楷体" w:cs="方正楷体"/>
          <w:b/>
          <w:color w:val="auto"/>
          <w:sz w:val="32"/>
          <w:szCs w:val="32"/>
          <w:highlight w:val="none"/>
          <w:lang w:val="en-US" w:eastAsia="zh-CN"/>
        </w:rPr>
        <w:t>7.8 预案实施</w:t>
      </w:r>
      <w:bookmarkEnd w:id="11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 w:hAnsi="方正仿宋" w:eastAsia="方正仿宋" w:cs="方正仿宋"/>
          <w:color w:val="auto"/>
          <w:sz w:val="32"/>
          <w:szCs w:val="32"/>
          <w:highlight w:val="none"/>
        </w:rPr>
      </w:pPr>
      <w:r>
        <w:rPr>
          <w:rFonts w:hint="eastAsia" w:ascii="方正仿宋" w:hAnsi="方正仿宋" w:eastAsia="方正仿宋" w:cs="方正仿宋"/>
          <w:color w:val="auto"/>
          <w:sz w:val="32"/>
          <w:szCs w:val="32"/>
          <w:highlight w:val="none"/>
        </w:rPr>
        <w:t>本预案自印发之日起施行。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headerReference r:id="rId3" w:type="default"/>
      <w:footerReference r:id="rId4" w:type="default"/>
      <w:type w:val="oddPage"/>
      <w:pgSz w:w="11906" w:h="16838"/>
      <w:pgMar w:top="1587" w:right="1474" w:bottom="1474" w:left="1474" w:header="851" w:footer="992" w:gutter="0"/>
      <w:pgNumType w:fmt="numberInDash"/>
      <w:cols w:space="720" w:num="1"/>
      <w:docGrid w:type="linesAndChars" w:linePitch="650" w:charSpace="-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
    <w:panose1 w:val="03000509000000000000"/>
    <w:charset w:val="86"/>
    <w:family w:val="auto"/>
    <w:pitch w:val="default"/>
    <w:sig w:usb0="00000001" w:usb1="080E0000" w:usb2="00000000" w:usb3="00000000" w:csb0="00040000" w:csb1="00000000"/>
  </w:font>
  <w:font w:name="方正楷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70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0BD82E"/>
    <w:multiLevelType w:val="singleLevel"/>
    <w:tmpl w:val="C40BD82E"/>
    <w:lvl w:ilvl="0" w:tentative="0">
      <w:start w:val="1"/>
      <w:numFmt w:val="decimal"/>
      <w:suff w:val="nothing"/>
      <w:lvlText w:val="（%1）"/>
      <w:lvlJc w:val="left"/>
      <w:rPr>
        <w:rFonts w:hint="default" w:ascii="Times New Roman" w:hAnsi="Times New Roman" w:cs="Times New Roman"/>
      </w:rPr>
    </w:lvl>
  </w:abstractNum>
  <w:abstractNum w:abstractNumId="1">
    <w:nsid w:val="671036D2"/>
    <w:multiLevelType w:val="singleLevel"/>
    <w:tmpl w:val="671036D2"/>
    <w:lvl w:ilvl="0" w:tentative="0">
      <w:start w:val="1"/>
      <w:numFmt w:val="decimal"/>
      <w:suff w:val="nothing"/>
      <w:lvlText w:val="（%1）"/>
      <w:lvlJc w:val="left"/>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D086C"/>
    <w:rsid w:val="06753BAE"/>
    <w:rsid w:val="1FAE0660"/>
    <w:rsid w:val="26E81F40"/>
    <w:rsid w:val="39B55580"/>
    <w:rsid w:val="40D900B4"/>
    <w:rsid w:val="5D1D0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Body text (2)"/>
    <w:uiPriority w:val="0"/>
    <w:pPr>
      <w:widowControl w:val="0"/>
      <w:shd w:val="clear" w:color="auto" w:fill="FFFFFF"/>
      <w:spacing w:after="900" w:line="0" w:lineRule="atLeast"/>
      <w:jc w:val="center"/>
    </w:pPr>
    <w:rPr>
      <w:rFonts w:ascii="宋体" w:hAnsi="宋体" w:eastAsia="宋体" w:cs="宋体"/>
      <w:spacing w:val="3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2025-05-16T05:14:00Z</dcterms:created>
  <dc:creator>Administrator</dc:creator>
  <cp:lastModifiedBy>Administrator</cp:lastModifiedBy>
  <dcterms:modified xsi:type="dcterms:W3CDTF">2025-05-22T10:48:58Z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