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方正仿宋简体" w:hAnsi="方正仿宋简体" w:eastAsia="方正仿宋简体" w:cs="方正仿宋简体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</w:pPr>
      <w:r>
        <w:rPr>
          <w:rFonts w:hint="eastAsia" w:ascii="Times New Roman" w:hAnsi="Times New Roman" w:eastAsia="方正小标宋简体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巴楚县</w:t>
      </w: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年度国有建设用地供应计划</w:t>
      </w:r>
    </w:p>
    <w:p>
      <w:pPr>
        <w:bidi w:val="0"/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  <w:t>征求意见稿</w:t>
      </w:r>
      <w:r>
        <w:rPr>
          <w:rFonts w:hint="eastAsia" w:ascii="Times New Roman" w:hAnsi="Times New Roman" w:eastAsia="方正小标宋简体" w:cs="Times New Roman"/>
          <w:b/>
          <w:bCs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为合理配置土地资源，调整产业布局和用地结构，加强和改进住宅用地供应管理，科学开展国有建设用地供应工作，促进土地节约集约利用，根据《中华人民共和国土地管理法》《国有建设用地供应计划编制规范（试行）》（国土资发〔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/>
        </w:rPr>
        <w:t>2010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/>
        </w:rPr>
        <w:t>117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号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《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新疆维吾尔自治区人民政府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办公</w:t>
      </w:r>
      <w:bookmarkStart w:id="35" w:name="_GoBack"/>
      <w:bookmarkEnd w:id="35"/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厅关于进一步加强国有建设用地使用权招标拍卖出让工作的通知》（新政办发〔2020〕88号）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  <w:t>等相关政策文件精神，结合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  <w:t>国民经济和社会发展规划和计划、国土空间规划等，特编制本计划。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Toc22087"/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auto"/>
          <w:spacing w:val="0"/>
          <w:sz w:val="32"/>
          <w:szCs w:val="32"/>
        </w:rPr>
        <w:t>一、指导思想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  <w:t>深入贯彻落实科学发展观，以服务经济建设为中心，提高城市综合实力为目标，促进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  <w:t>社会经济协调发展；紧密结合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  <w:t>城市总体规划要求，确保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县域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</w:rPr>
        <w:t>土地资源节约、集约利用，促进城乡统筹、合理布局、优化发展，合理配置建设用地，盘活存量，控制增量。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1" w:name="_Toc16119"/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二、计划编制的目的意义、原则和依据</w:t>
      </w:r>
      <w:bookmarkEnd w:id="1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2" w:name="_Toc8174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（一）计划目的与意义</w:t>
      </w:r>
      <w:bookmarkEnd w:id="2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国有建设用地供应工作是以规划为导向，以建设用地合理、有序供应为目标的计划，是为适应新时代生态文明建设和高质量发展需要，为有效实施国民经济和社会发展计划、国土空间规划和土地利用年度计划，切实加强土地供应计划管理，调整用地结构和产业布局，优化土地资源配置，提升节约集约用地水平，提高建设用地保障能力，促进经济社会可持续发展而开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3" w:name="_Toc18784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（二）计划编制基本原则</w:t>
      </w:r>
      <w:bookmarkEnd w:id="3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1.城乡统筹原则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根据所辖各区域发展战略，统筹各区域土地供应计划，在区域土地市场内合理安排土地供应总量、结构和布局，适当考虑区域外土地市场的供需关系，做到区域统筹、城乡统筹、供求平衡。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4" w:name="_Toc271615064"/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2.</w:t>
      </w:r>
      <w:bookmarkEnd w:id="4"/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供需平衡原则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以土地供应引导需求，合理配置土地供应的规模、结构和布局，形成土地供应和市场需求相适应的格局，防止土地供应大起大落，确保土地市场平稳健康发展。确保计划阶段能够满足国民经济社会发展的用地需求，保障经济社会平稳运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3.节约集约用地原则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以节约集约用地为目标，优先供应存量建设用地和闲置土地，优化储备土地结构，优先储备闲置、空闲和低效利用的国有存量建设用地；统筹安排储备土地前期开发时序，确保“净地”供应；加快在库储备土地流转速度，减少土地储备资金和用地指标闲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5" w:name="_Toc288513653"/>
      <w:bookmarkEnd w:id="5"/>
      <w:bookmarkStart w:id="6" w:name="_Toc288408564"/>
      <w:bookmarkEnd w:id="6"/>
      <w:bookmarkStart w:id="7" w:name="_Toc288477916"/>
      <w:bookmarkEnd w:id="7"/>
      <w:bookmarkStart w:id="8" w:name="_Toc351388322"/>
      <w:bookmarkEnd w:id="8"/>
      <w:bookmarkStart w:id="9" w:name="_Toc288492835"/>
      <w:bookmarkEnd w:id="9"/>
      <w:bookmarkStart w:id="10" w:name="_Toc379898588"/>
      <w:bookmarkEnd w:id="10"/>
      <w:bookmarkStart w:id="11" w:name="_Toc413231757"/>
      <w:bookmarkEnd w:id="11"/>
      <w:bookmarkStart w:id="12" w:name="_Toc317666510"/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4.</w:t>
      </w:r>
      <w:bookmarkEnd w:id="12"/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有保有压原则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落实国家调控房地产政策，发挥市场供给的引导作用，优先安排重点建设项目、民生工程项目和基础设施项目的用地供应，统筹兼顾耕地保护、经济社会发展和生态环境建设用地的需求，合理安排建设用地布局，严格控制建设占用耕地。严禁国家规定限制类和禁止类建设项目用地供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5.可行性原则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在供地计划中所推出的地块要具备开发建设条件、符合规划、分布合理、价格合适，要充分考虑社会各个层面对土地的需求，兼顾社会效益、生态效益和经济效益。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13" w:name="_Toc20409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（三）计划编制依据</w:t>
      </w:r>
      <w:bookmarkEnd w:id="13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1.《中华人民共和国土地管理法》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2.《国有建设用地供应计划编制规范》（试行）（国土资发〔2010〕117号）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国民经济和社会发展第十四个五年规划和二〇三五年远景目标纲要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县政府工作报告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县土地利用总体规划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巴楚县城市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总体规划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国土空间总体规划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.其他相关文件规定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14" w:name="_Toc15765"/>
      <w:r>
        <w:rPr>
          <w:rFonts w:hint="eastAsia" w:ascii="Times New Roman" w:hAnsi="Times New Roman" w:eastAsia="方正黑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方正黑体简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计划期限与范围</w:t>
      </w:r>
      <w:bookmarkEnd w:id="14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本次编制的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年度国有建设用地供应计划所指的计划期限为202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年1月1日至202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年12月31日，所指的计划范围为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辖区内全部供应的国有建设用地。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黑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15" w:name="_Toc5754"/>
      <w:r>
        <w:rPr>
          <w:rFonts w:hint="eastAsia" w:ascii="Times New Roman" w:hAnsi="Times New Roman" w:eastAsia="方正黑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四、计划指标及配置</w:t>
      </w:r>
      <w:bookmarkEnd w:id="15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16" w:name="_Toc29904"/>
      <w:r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（一）国有建设用地供应总量</w:t>
      </w:r>
      <w:bookmarkEnd w:id="16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年度国有建设用地供应总量为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456.3566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公顷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（约6845.35亩）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17" w:name="_Toc28018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（二）国有建设用地供应结构</w:t>
      </w:r>
      <w:bookmarkEnd w:id="17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年度国有建设用地供应总量中，工矿仓储用地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269.3267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公顷，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占巴楚县土地供应总量59.02%；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住宅用地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34.9340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公顷，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占巴楚县土地供应总量7.65%；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公共管理与公共服务用地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112.5034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占巴楚县土地供应总量25.65%；商服用地9.5336公顷，占巴楚县土地供应总量2.09%；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交通运输用地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2.0000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公顷，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占巴楚县土地供应总量0.44%；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水域及水利设施用地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27.0725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公顷，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占巴楚县土地供应总量5.93%；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特殊用地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0.9864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公顷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，占巴楚县土地供应总量0.22%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（三）国有建设用地供应布局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18" w:name="_Toc19677"/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2024年度拟供应国有建设用地分布如下：住宅用地：主要分布在巴楚镇、阿拉格尔乡；工矿仓储用地：主要分布在巴楚县工业园区、恰尔巴格乡；公共管理与公共服务用地：主要分布在巴楚镇、色力布亚镇、阿纳库勒乡；交通运输用地：主要分布在巴楚县阿拉格尔乡；水域及水利设施用地：主要分布巴楚县色力布亚镇、阿瓦提镇；特殊用地：主要分布在巴楚县阿纳库勒乡、三岔口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五、政策导向</w:t>
      </w:r>
      <w:bookmarkEnd w:id="18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19" w:name="_Toc283390992"/>
      <w:bookmarkEnd w:id="19"/>
      <w:bookmarkStart w:id="20" w:name="_Toc19751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（一）优化土地供应结构和布局</w:t>
      </w:r>
      <w:bookmarkEnd w:id="2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落实耕地保护和粮食安全责任，严格耕地用途管制。优先保证重点基础设施项目、重要产业和民生保障项目等建设用地需求，根据《禁止用地项目目录》和《限制用地项目目录》，制定严格的土地供应门槛，实施“有禁有限、有保有压”的土地供应政策。国有建设用地供应尽量以储备土地、闲置土地和低效土地等存量建设用地为主，减少新增建设用地的供应量。在总量控制的前提下，优化产业空间布局，促进新兴产业规模化，鼓励同类产业向开发区集聚，整合开发区和工业集中区土地资源，切实提高土地利用效率，实现土地集约、产业集中、发展集聚，促进经济社会转型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21" w:name="_Toc29204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（二）落实房地产用地调控政策</w:t>
      </w:r>
      <w:bookmarkEnd w:id="21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严格执行国家土地供应和房地产用地调控政策规定，坚持“房子是用来住的、不是用来炒的”定位，加强和改进住房及用地供应管理，改善住房供求关系，稳定市场预期，合理安排住宅用地招拍挂出让供应时序，引导市场理性竞争，促进房地产市场平稳健康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22" w:name="_Toc9500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（三）促进土地节约集约利用</w:t>
      </w:r>
      <w:bookmarkEnd w:id="22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充分盘活存量，加大对城镇闲置地、低效用地以及批而未供土地的清查与整合；积极开展城乡增减挂钩，努力盘活农村闲置、废弃的存量建设用地。严格执行产业用地标准和相关控制性标准，合理控制产业用地规模；产业用地，应按产业类别和技术层次向开发（园）区集中，除重大、特殊项目外，严格控制在开发（园）区外单独选址进行建设；定期开展开发（园）区土地节约集约用地评价，实行节约集约用地考核结果与用地指标相挂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23" w:name="_Toc11528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（四）强化土地市场配置</w:t>
      </w:r>
      <w:bookmarkEnd w:id="23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坚决贯彻落实国家房地产用地调控政策，坚持按用途管理，平等对待用地主体，严格执行经营性用地和工业用地招标拍卖挂牌出让制度，不断深化市场配置资源的决定性作用，进一步扩大国有土地有偿使用范围。积极探索实施经营性基础设施用地有偿使用制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黑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24" w:name="_Toc24297"/>
      <w:r>
        <w:rPr>
          <w:rFonts w:hint="eastAsia" w:ascii="Times New Roman" w:hAnsi="Times New Roman" w:eastAsia="方正黑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六、国有建设用地供应计划实施的保障措施</w:t>
      </w:r>
      <w:bookmarkEnd w:id="24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25" w:name="_Toc283390993"/>
      <w:bookmarkEnd w:id="25"/>
      <w:bookmarkStart w:id="26" w:name="_Toc9798"/>
      <w:bookmarkEnd w:id="26"/>
      <w:bookmarkStart w:id="27" w:name="_Toc283026108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（一）</w:t>
      </w:r>
      <w:bookmarkEnd w:id="27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加强信息公开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巴楚县2024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度国有建设用地供应计划》经批准后，将在政府门户网站和相关媒体公布。公布的内容包括计划期限和范围，计划供应总量、结构、布局，政策导向等。确因特殊原因需调整计划地块的，报原批准机关同意，并重新公布。发布出让公告时，除公开地块信息外，还有充分披露该地块的重要关联信息，包括周边主要配套设施现状与规划情况、同类型地块基本情况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28" w:name="_Toc19299"/>
      <w:bookmarkEnd w:id="28"/>
      <w:bookmarkStart w:id="29" w:name="_Toc283026109"/>
      <w:bookmarkEnd w:id="29"/>
      <w:bookmarkStart w:id="30" w:name="_Toc283390994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（二）建立协调配合的有效机制</w:t>
      </w:r>
      <w:bookmarkEnd w:id="3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对列入年度土地供应计划项目，用地单位应切实负责，积极筹措资金，办理相关用地手续，各有关部门对项目办理土地供应涉及相关手续应予充分支持。县政府对列入县级年度土地供应计划的项目进行跟踪管理。积极协调项目推进中出现的征地、拆迁等问题，以保障年度项目建设用地供应顺利完成。对没有列入国有建设用地供地计划的，不得擅自供应国有建设用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31" w:name="_Toc283390996"/>
      <w:bookmarkEnd w:id="31"/>
      <w:bookmarkStart w:id="32" w:name="_Toc29663"/>
      <w:bookmarkEnd w:id="32"/>
      <w:bookmarkStart w:id="33" w:name="_Toc283026111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（三）加强计划的动态监管</w:t>
      </w:r>
      <w:bookmarkEnd w:id="33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和通报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对国有建设用地供应计划执行情况进行动态监管，及时发现、制止不按计划供地的行为。县自然资源局及时总结计划执行情况，定期向社会通报计划执行情况，对因特殊原因影响供应计划安排或需要调整计划的，应及时会同相关部门和相关乡（镇）人民政府做好计划调整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34" w:name="_Toc22172"/>
      <w:r>
        <w:rPr>
          <w:rFonts w:hint="default" w:ascii="Times New Roman" w:hAnsi="Times New Roman" w:eastAsia="方正楷体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（四）计划的实施</w:t>
      </w:r>
      <w:bookmarkEnd w:id="34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年度国有建设用地供应计划上报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新疆维吾尔自治区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自然资源厅审核通过，由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自然资源局具体组织实施。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自然资源局会同有关单位将本计划落实到具体地块，并建立供应计划的地块公布机制，明确土地供应政策，稳定市场预期。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巴楚县自然资源局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2023年1月19日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（此件公开发布）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YTk3Y2ExZDA1YjgxMmFkODhkYWFjMmUxYjhjZmIifQ=="/>
  </w:docVars>
  <w:rsids>
    <w:rsidRoot w:val="00000000"/>
    <w:rsid w:val="07A11279"/>
    <w:rsid w:val="0851563C"/>
    <w:rsid w:val="1E3074C4"/>
    <w:rsid w:val="2D1F0E15"/>
    <w:rsid w:val="2EB71D9B"/>
    <w:rsid w:val="310754DB"/>
    <w:rsid w:val="32290AAE"/>
    <w:rsid w:val="323963CE"/>
    <w:rsid w:val="329546A4"/>
    <w:rsid w:val="33F408C0"/>
    <w:rsid w:val="35DE5B6F"/>
    <w:rsid w:val="389F1681"/>
    <w:rsid w:val="45A45FA0"/>
    <w:rsid w:val="49A95790"/>
    <w:rsid w:val="62695CC1"/>
    <w:rsid w:val="645E744B"/>
    <w:rsid w:val="65DC4ACB"/>
    <w:rsid w:val="674B7252"/>
    <w:rsid w:val="71FC26AE"/>
    <w:rsid w:val="745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2024-01-22T04:15:00Z</dcterms:created>
  <dc:creator>理由东</dc:creator>
  <cp:lastModifiedBy>BilKiz</cp:lastModifiedBy>
  <dcterms:modified xsi:type="dcterms:W3CDTF">2024-02-29T12:31:02Z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1B83EF4E02F34CB8AB7E8B61D42DAA15_12</vt:lpwstr>
  </property>
</Properties>
</file>