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 w:val="0"/>
        <w:snapToGrid w:val="0"/>
        <w:spacing w:after="0" w:line="360" w:lineRule="exact"/>
        <w:ind w:firstLine="44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22"/>
          <w:szCs w:val="22"/>
          <w:lang w:val="en-US" w:eastAsia="zh-CN"/>
        </w:rPr>
        <w:t>《关于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22"/>
          <w:szCs w:val="22"/>
        </w:rPr>
        <w:t>提高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22"/>
          <w:szCs w:val="22"/>
          <w:lang w:val="en-US" w:eastAsia="zh-CN"/>
        </w:rPr>
        <w:t>巴楚县城乡最低生活保障标准的通知》起草说明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/>
        <w:adjustRightInd w:val="0"/>
        <w:snapToGrid w:val="0"/>
        <w:spacing w:after="0" w:line="360" w:lineRule="exact"/>
        <w:ind w:firstLine="442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exact"/>
        <w:ind w:right="0" w:firstLine="442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  <w:t>一、《关于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zh-CN" w:eastAsia="zh-CN"/>
        </w:rPr>
        <w:t>提高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  <w:t>巴楚县城乡最低生活保障标准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zh-CN"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  <w:t>通知》制定依据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依据：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  <w:t>自治区民政厅、财政厅《关于提高全区城乡最低生活保障标准的通知》（新民发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〔2023〕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  <w:t>73号）、喀什地区民政局、财政局《关于提高全区城乡最低生活保障标准的通知》（喀地民字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〔2023〕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  <w:t>29号）。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exact"/>
        <w:ind w:right="0" w:firstLine="442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zh-CN" w:eastAsia="zh-CN"/>
        </w:rPr>
        <w:t>提高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城乡最低生活保障标准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zh-CN"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  <w:t>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  <w:t>为深入贯彻落实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习近平新时代中国特色社会主义思想和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  <w:t>党的二十大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精神，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2023年8月26日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贯彻落实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"/>
        </w:rPr>
        <w:t>习近平总书记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" w:eastAsia="zh-CN"/>
        </w:rPr>
        <w:t>在听取新疆维吾尔自治区党委和政府、新疆生产建设兵团工作汇报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"/>
        </w:rPr>
        <w:t>时的重要讲话精神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" w:eastAsia="zh-CN"/>
        </w:rPr>
        <w:t>，完整准确全面贯彻新时代党的治疆方略，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贯彻落实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  <w:t>自治区党委十届历次全会精神，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  <w:t>坚持稳中求进工作总基调，着力保障和改善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困难群众基本生活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  <w:t>，推动发展成果更好惠及民生、凝聚人心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exact"/>
        <w:ind w:right="0" w:firstLine="442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zh-CN" w:eastAsia="zh-CN"/>
        </w:rPr>
        <w:t>提高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城乡最低生活保障标准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  <w:t>的必要性和可行性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  <w:t>为深入贯彻落实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习近平新时代中国特色社会主义思想和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</w:rPr>
        <w:t>党的二十大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精神，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  <w:t>2023年8月26日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贯彻落实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"/>
        </w:rPr>
        <w:t>习近平总书记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" w:eastAsia="zh-CN"/>
        </w:rPr>
        <w:t>在听取新疆维吾尔自治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" w:eastAsia="zh-CN"/>
        </w:rPr>
        <w:t>区党委和政府、新疆生产建设兵团工作汇报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"/>
        </w:rPr>
        <w:t>时的重要讲话精神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" w:eastAsia="zh-CN"/>
        </w:rPr>
        <w:t>，完整准确全面贯彻新时代党的治疆方略，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eastAsia="zh-CN"/>
        </w:rPr>
        <w:t>贯彻落实</w:t>
      </w: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  <w:t>自治区党委十届历次全会精神，及为进一步巩固拓展脱贫攻坚成果同乡村振兴有效衔接，保持保持过渡期政策总体稳定，有效防止因灾因疫情返贫，进一步做好2023年城乡最低生活保障工作，2023年12月15日，自治区民政厅、财政厅联合下发《关于提高全区城乡最低生活保障标准的通知》文件，对2023年最低生活保障标准的提标工作提出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2"/>
          <w:szCs w:val="22"/>
          <w:lang w:val="en-US" w:eastAsia="zh-CN"/>
        </w:rPr>
        <w:t>我县起草的提高城乡最低生活保障标准的文件符合自治区、地区要求，结合了我县的经济发展实际，具有较强的可行性。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4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2"/>
          <w:szCs w:val="22"/>
          <w:lang w:val="en-US" w:eastAsia="zh-CN"/>
        </w:rPr>
        <w:t>四、主要内容</w:t>
      </w:r>
    </w:p>
    <w:p>
      <w:pPr>
        <w:pStyle w:val="5"/>
        <w:keepNext w:val="0"/>
        <w:keepLines w:val="0"/>
        <w:pageBreakBefore w:val="0"/>
        <w:widowControl w:val="0"/>
        <w:tabs>
          <w:tab w:val="left" w:pos="16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4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kern w:val="2"/>
          <w:sz w:val="22"/>
          <w:szCs w:val="22"/>
          <w:lang w:val="en-US" w:eastAsia="zh-CN" w:bidi="ar-SA"/>
        </w:rPr>
        <w:t>从2023年7月1日起，将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22"/>
          <w:szCs w:val="22"/>
          <w:lang w:val="en-US" w:eastAsia="zh-CN"/>
        </w:rPr>
        <w:t xml:space="preserve">城市低保标准: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2"/>
          <w:szCs w:val="22"/>
          <w:lang w:val="en-US" w:eastAsia="zh-CN"/>
        </w:rPr>
        <w:t>A档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kern w:val="2"/>
          <w:sz w:val="22"/>
          <w:szCs w:val="22"/>
          <w:lang w:val="en-US" w:eastAsia="zh-CN" w:bidi="ar-SA"/>
        </w:rPr>
        <w:t>从目前616元/人/月提高到678元/人/月（即提高62元/人/月）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2"/>
          <w:szCs w:val="22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kern w:val="2"/>
          <w:sz w:val="22"/>
          <w:szCs w:val="22"/>
          <w:lang w:val="en-US" w:eastAsia="zh-CN" w:bidi="ar-SA"/>
        </w:rPr>
        <w:t>B档从470元/人/月提高到490元/人/月，C档从380元/人/月提高到400元/人/月（B、C档分别提高20元/人/月）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2"/>
          <w:szCs w:val="22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0"/>
          <w:sz w:val="22"/>
          <w:szCs w:val="22"/>
          <w:lang w:val="en-US" w:eastAsia="zh-CN"/>
        </w:rPr>
        <w:t xml:space="preserve">农村低保标准: 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2"/>
          <w:szCs w:val="22"/>
          <w:lang w:val="en-US" w:eastAsia="zh-CN"/>
        </w:rPr>
        <w:t>A档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kern w:val="2"/>
          <w:sz w:val="22"/>
          <w:szCs w:val="22"/>
          <w:lang w:val="en-US" w:eastAsia="zh-CN" w:bidi="ar-SA"/>
        </w:rPr>
        <w:t>从目前441元/人/月提高到507元/人/月（即提高66元/人/月）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sz w:val="22"/>
          <w:szCs w:val="22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kern w:val="2"/>
          <w:sz w:val="22"/>
          <w:szCs w:val="22"/>
          <w:lang w:val="en-US" w:eastAsia="zh-CN" w:bidi="ar-SA"/>
        </w:rPr>
        <w:t>B档从370元/人/月提高到390元/人/月，C档从280元/人/月提高到300元/人/月（B、C档分别提高20元/人/月）。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/>
        <w:ind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snapToGrid w:val="0"/>
          <w:color w:val="000000"/>
          <w:spacing w:val="-20"/>
          <w:kern w:val="0"/>
          <w:sz w:val="22"/>
          <w:szCs w:val="22"/>
          <w:lang w:val="en-US" w:eastAsia="zh-CN" w:bidi="ar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82457A5"/>
    <w:rsid w:val="16D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504E54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2023-12-19T08:36:41Z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