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5" w:lineRule="auto"/>
        <w:ind w:left="27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1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-1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pacing w:val="-1"/>
          <w:sz w:val="44"/>
          <w:szCs w:val="44"/>
        </w:rPr>
        <w:t>年度巴楚县一般公共预算“三公”经费</w:t>
      </w:r>
    </w:p>
    <w:p>
      <w:pPr>
        <w:spacing w:before="99" w:line="225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>支出情况说明</w:t>
      </w:r>
    </w:p>
    <w:p>
      <w:pPr>
        <w:pStyle w:val="2"/>
        <w:numPr>
          <w:ilvl w:val="0"/>
          <w:numId w:val="0"/>
        </w:numPr>
        <w:spacing w:before="247" w:line="227" w:lineRule="auto"/>
        <w:rPr>
          <w:rFonts w:hint="default" w:ascii="Times New Roman" w:hAnsi="Times New Roman" w:cs="Times New Roman"/>
          <w:color w:val="auto"/>
          <w:spacing w:val="6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预算单位、人员及车辆基本情况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年度巴楚县共142个预算单位，实有人数12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386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人，其中：在职人员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12383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人，离休人员3人，退休人员0人。公务用车总数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531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辆（其中：机要通信用车1辆，应急保障用车5辆，执法执勤用车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142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辆，特种专业技术用车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辆，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离退休干部用车1辆，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其他用车3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辆）。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二、“三公”经费支出口径说明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（一）因公出国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境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费用：反映地区本级行政事业单位工作人员公务出国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境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的住宿费、差旅费、伙食补助费、杂费、培训费等支出。包括学术会议、科技研讨会、国际重大体育赛事申办及参赛费用、文化交流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如文化访问演出等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和政府间、单位间交往等。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（二）公务接待费：反映地区本级行政事业单位按规定开支的各类公务接待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外宾接待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费用。包括国际访问、大型活动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如亚欧博览会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及外省市交流接待等。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（三）公务用车购置：反映喀什地区本级行政事业单位公务用车车辆购置支出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含车辆购置税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。包括执法执勤用车、特种专业技术用车和一般公务用车车辆报废更新等。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（四）公务用车运行维护费：反映喀什地区本级行政事业单位公务用车燃料费、维修费、保险费、过桥过路费等支出。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三、“三公”经费决算增减变化原因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2022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年度财政拨款“三公”经费支出决算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419.35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万元，比上年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减少10.43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下降2.43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%，主要原因是：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厉行节约，压减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三公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经费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。其中：因公出国（境）费支出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万元，占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%，比上年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增加0.00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增长0.00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%，主要原因是：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我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无因公出国（境）费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；公务用车购置及运行维护费支出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382.35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万元，占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91.18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%，比上年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减少5.76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下降1.48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%，主要原因是：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严控经费支出，厉行节约，压减车辆运行维护费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；公务接待费支出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37.00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万元，占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8.82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%，比上年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减少4.67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下降11.21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%，主要原因是：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厉行节约，压减不必要经费支出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。具体情况如下：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因公出国（境）费支出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万元，开支内容包括我县无因公出国（境）费。单位全年安排的因公出国（境）团组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个，因公出国（境）0人次。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公务用车购置及运行维护费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382.35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万元，其中：公务用车购置费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万元，公务用车运行维护费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382.35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万元。公务用车运行维护费开支内容包括车辆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加油费、维修费、保险费。公务用车购置数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辆，公务用车保有量285辆。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公务接待费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37.00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万元，开支内容包括接待上级领导检查的就餐费。单位全年安排的国内公务接待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56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批次，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3240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人次。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6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与全年预算数相比情况：“三公”经费支出全年预算数419.35万元，决算数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419.35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预决算差异率0.00%，主要原因是：严格按照全年预算数执行，无差异。其中：因公出国（境）费全年预算数0.00万元，决算数0.00万元，预决算差异率0.00%，主要原因是：我县无因公出国（境）费；公务用车购置费全年预算数0.00万元，决算数0.00万元，预决算差异率0.00%，主要原因是：我县无公务用车购置费；公务用车运行费全年预算数382.35万元，决算数382.35万元，预决算差异率0.00%，主要原因是：严格按照全年预算数执行，无差异；公务接待费全年预算数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37.00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万元，决算数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37.00</w:t>
      </w:r>
      <w:r>
        <w:rPr>
          <w:rFonts w:hint="eastAsia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  <w:t>万元，预决算差异率0.00%，主要原因是：严格按照全年预算数执行，无差异。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4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ZDJiNGRjZTcwMjVjNjgyZTg3MDU5MDRjNjc0Y2IifQ=="/>
  </w:docVars>
  <w:rsids>
    <w:rsidRoot w:val="565F45AA"/>
    <w:rsid w:val="00A3457C"/>
    <w:rsid w:val="02F116A6"/>
    <w:rsid w:val="03AB132A"/>
    <w:rsid w:val="0A3B544B"/>
    <w:rsid w:val="0C5C6AE7"/>
    <w:rsid w:val="0E6A15F7"/>
    <w:rsid w:val="13777141"/>
    <w:rsid w:val="17360693"/>
    <w:rsid w:val="1DA12B28"/>
    <w:rsid w:val="21E70284"/>
    <w:rsid w:val="2212784E"/>
    <w:rsid w:val="234B6811"/>
    <w:rsid w:val="24AE5D65"/>
    <w:rsid w:val="2BE12088"/>
    <w:rsid w:val="2EE07941"/>
    <w:rsid w:val="44B727F8"/>
    <w:rsid w:val="470A3070"/>
    <w:rsid w:val="4CFD080B"/>
    <w:rsid w:val="4DEF073D"/>
    <w:rsid w:val="503C640D"/>
    <w:rsid w:val="539F5829"/>
    <w:rsid w:val="565F45AA"/>
    <w:rsid w:val="5F7B02F0"/>
    <w:rsid w:val="61332C65"/>
    <w:rsid w:val="64500FA4"/>
    <w:rsid w:val="65BE105A"/>
    <w:rsid w:val="680E20C7"/>
    <w:rsid w:val="6D2A0181"/>
    <w:rsid w:val="6EB16D4B"/>
    <w:rsid w:val="7619721E"/>
    <w:rsid w:val="77157639"/>
    <w:rsid w:val="7E40043A"/>
    <w:rsid w:val="7F4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1191</Words>
  <Characters>1356</Characters>
  <Lines>0</Lines>
  <Paragraphs>0</Paragraphs>
  <TotalTime>14</TotalTime>
  <ScaleCrop>false</ScaleCrop>
  <LinksUpToDate>false</LinksUpToDate>
  <CharactersWithSpaces>1383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2023-08-11T08:41:00Z</dcterms:created>
  <dc:creator>稀释离愁</dc:creator>
  <cp:lastModifiedBy>admin</cp:lastModifiedBy>
  <cp:lastPrinted>2023-08-25T05:23:00Z</cp:lastPrinted>
  <dcterms:modified xsi:type="dcterms:W3CDTF">2023-10-26T07:53:43Z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3BC1AFFC14A04EA89B957E05D329DF3C_11</vt:lpwstr>
  </property>
</Properties>
</file>