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新疆喀什地区巴楚县消防救援大队2021年度部门决算公开说明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ind w:firstLine="640" w:firstLineChars="200"/>
        <w:outlineLvl w:val="1"/>
        <w:rPr>
          <w:rFonts w:hint="eastAsia" w:ascii="仿宋_GB2312" w:eastAsia="仿宋_GB2312"/>
          <w:sz w:val="32"/>
          <w:szCs w:val="32"/>
        </w:rPr>
      </w:pPr>
      <w:bookmarkStart w:id="5" w:name="_Toc31238"/>
      <w:bookmarkStart w:id="6" w:name="_Toc2151"/>
      <w:r>
        <w:rPr>
          <w:rFonts w:hint="eastAsia" w:ascii="仿宋_GB2312" w:eastAsia="仿宋_GB2312"/>
          <w:sz w:val="32"/>
          <w:szCs w:val="32"/>
        </w:rPr>
        <w:t>(一)承担责任区消防安全宣传教育培训，普及消防知识;</w:t>
      </w:r>
    </w:p>
    <w:p>
      <w:pPr>
        <w:ind w:firstLine="640" w:firstLineChars="200"/>
        <w:outlineLvl w:val="1"/>
        <w:rPr>
          <w:rFonts w:hint="eastAsia" w:ascii="仿宋_GB2312" w:eastAsia="仿宋_GB2312"/>
          <w:sz w:val="32"/>
          <w:szCs w:val="32"/>
        </w:rPr>
      </w:pPr>
      <w:r>
        <w:rPr>
          <w:rFonts w:hint="eastAsia" w:ascii="仿宋_GB2312" w:eastAsia="仿宋_GB2312"/>
          <w:sz w:val="32"/>
          <w:szCs w:val="32"/>
        </w:rPr>
        <w:t>(二)定期进行防火检查，督促有关单位和个人落实防火责任制，及时消除火灾隐患;</w:t>
      </w:r>
    </w:p>
    <w:p>
      <w:pPr>
        <w:ind w:firstLine="640" w:firstLineChars="200"/>
        <w:outlineLvl w:val="1"/>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三</w:t>
      </w:r>
      <w:r>
        <w:rPr>
          <w:rFonts w:hint="eastAsia" w:ascii="仿宋_GB2312" w:eastAsia="仿宋_GB2312"/>
          <w:sz w:val="32"/>
          <w:szCs w:val="32"/>
        </w:rPr>
        <w:t>)掌握责任区域的道路、消防水源、消防安全重点单位、重点部位等情况，建立相应的消防业务资料档案;</w:t>
      </w:r>
    </w:p>
    <w:p>
      <w:pPr>
        <w:ind w:firstLine="640" w:firstLineChars="200"/>
        <w:outlineLvl w:val="1"/>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四</w:t>
      </w:r>
      <w:r>
        <w:rPr>
          <w:rFonts w:hint="eastAsia" w:ascii="仿宋_GB2312" w:eastAsia="仿宋_GB2312"/>
          <w:sz w:val="32"/>
          <w:szCs w:val="32"/>
        </w:rPr>
        <w:t>)制定消防安全重点单位、重点部位的事故处置和灭火作战预案，定期组织演练;</w:t>
      </w:r>
    </w:p>
    <w:p>
      <w:pPr>
        <w:ind w:firstLine="640" w:firstLineChars="200"/>
        <w:outlineLvl w:val="1"/>
        <w:rPr>
          <w:rFonts w:hint="eastAsia" w:ascii="仿宋_GB2312" w:eastAsia="仿宋_GB2312"/>
          <w:sz w:val="32"/>
          <w:szCs w:val="32"/>
          <w:lang w:eastAsia="zh-CN"/>
        </w:rPr>
      </w:pPr>
      <w:r>
        <w:rPr>
          <w:rFonts w:hint="eastAsia" w:ascii="仿宋_GB2312" w:eastAsia="仿宋_GB2312"/>
          <w:sz w:val="32"/>
          <w:szCs w:val="32"/>
        </w:rPr>
        <w:t>(</w:t>
      </w:r>
      <w:r>
        <w:rPr>
          <w:rFonts w:hint="eastAsia" w:ascii="仿宋_GB2312" w:eastAsia="仿宋_GB2312"/>
          <w:sz w:val="32"/>
          <w:szCs w:val="32"/>
          <w:lang w:eastAsia="zh-CN"/>
        </w:rPr>
        <w:t>五</w:t>
      </w:r>
      <w:r>
        <w:rPr>
          <w:rFonts w:hint="eastAsia" w:ascii="仿宋_GB2312" w:eastAsia="仿宋_GB2312"/>
          <w:sz w:val="32"/>
          <w:szCs w:val="32"/>
        </w:rPr>
        <w:t>)扑救火灾，保护火灾现场，协助有关部门调查火灾原因、处理火灾事故</w:t>
      </w:r>
      <w:r>
        <w:rPr>
          <w:rFonts w:hint="eastAsia" w:ascii="仿宋_GB2312" w:eastAsia="仿宋_GB2312"/>
          <w:sz w:val="32"/>
          <w:szCs w:val="32"/>
          <w:lang w:eastAsia="zh-CN"/>
        </w:rPr>
        <w:t>。</w:t>
      </w:r>
      <w:bookmarkStart w:id="52" w:name="_GoBack"/>
      <w:bookmarkEnd w:id="52"/>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新疆喀什地区巴楚县消防救援大队</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0</w:t>
      </w:r>
      <w:r>
        <w:rPr>
          <w:rFonts w:hint="eastAsia" w:ascii="仿宋_GB2312" w:eastAsia="仿宋_GB2312"/>
          <w:sz w:val="32"/>
          <w:szCs w:val="32"/>
        </w:rPr>
        <w:t>人，其中：在职人员</w:t>
      </w:r>
      <w:r>
        <w:rPr>
          <w:rFonts w:ascii="仿宋_GB2312" w:eastAsia="仿宋_GB2312"/>
          <w:sz w:val="32"/>
          <w:szCs w:val="32"/>
        </w:rPr>
        <w:t>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从部门决算单位构成看，新疆喀什地区巴楚县消防救援大队部门决算包括：新疆喀什地区巴楚县消防救援大队决算。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260.31</w:t>
      </w:r>
      <w:r>
        <w:rPr>
          <w:rFonts w:hint="eastAsia" w:ascii="仿宋_GB2312" w:eastAsia="仿宋_GB2312"/>
          <w:sz w:val="32"/>
          <w:szCs w:val="32"/>
        </w:rPr>
        <w:t>万元，与上年相比，增加260.31万元，</w:t>
      </w:r>
      <w:r>
        <w:rPr>
          <w:rFonts w:ascii="仿宋_GB2312" w:eastAsia="仿宋_GB2312"/>
          <w:sz w:val="32"/>
          <w:szCs w:val="32"/>
        </w:rPr>
        <w:t>增长100.00</w:t>
      </w:r>
      <w:r>
        <w:rPr>
          <w:rFonts w:hint="eastAsia" w:ascii="仿宋_GB2312" w:eastAsia="仿宋_GB2312"/>
          <w:sz w:val="32"/>
          <w:szCs w:val="32"/>
        </w:rPr>
        <w:t>%，主要原因是：本年度为新增单位，无上年对比数据。本年支出</w:t>
      </w:r>
      <w:r>
        <w:rPr>
          <w:rFonts w:ascii="仿宋_GB2312" w:eastAsia="仿宋_GB2312"/>
          <w:sz w:val="32"/>
          <w:szCs w:val="32"/>
        </w:rPr>
        <w:t>260.31</w:t>
      </w:r>
      <w:r>
        <w:rPr>
          <w:rFonts w:hint="eastAsia" w:ascii="仿宋_GB2312" w:eastAsia="仿宋_GB2312"/>
          <w:sz w:val="32"/>
          <w:szCs w:val="32"/>
        </w:rPr>
        <w:t>万元，与上年相比，</w:t>
      </w:r>
      <w:r>
        <w:rPr>
          <w:rFonts w:ascii="仿宋_GB2312" w:eastAsia="仿宋_GB2312"/>
          <w:sz w:val="32"/>
          <w:szCs w:val="32"/>
        </w:rPr>
        <w:t>增加260.31</w:t>
      </w:r>
      <w:r>
        <w:rPr>
          <w:rFonts w:hint="eastAsia" w:ascii="仿宋_GB2312" w:eastAsia="仿宋_GB2312"/>
          <w:sz w:val="32"/>
          <w:szCs w:val="32"/>
        </w:rPr>
        <w:t>万元，</w:t>
      </w:r>
      <w:r>
        <w:rPr>
          <w:rFonts w:ascii="仿宋_GB2312" w:eastAsia="仿宋_GB2312"/>
          <w:sz w:val="32"/>
          <w:szCs w:val="32"/>
        </w:rPr>
        <w:t>增长100.00</w:t>
      </w:r>
      <w:r>
        <w:rPr>
          <w:rFonts w:hint="eastAsia" w:ascii="仿宋_GB2312" w:eastAsia="仿宋_GB2312"/>
          <w:sz w:val="32"/>
          <w:szCs w:val="32"/>
        </w:rPr>
        <w:t>%，主要原因是：本年度为新增单位，无上年对比数据。</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260.31</w:t>
      </w:r>
      <w:r>
        <w:rPr>
          <w:rFonts w:hint="eastAsia" w:ascii="仿宋_GB2312" w:eastAsia="仿宋_GB2312"/>
          <w:sz w:val="32"/>
          <w:szCs w:val="32"/>
        </w:rPr>
        <w:t>万元，其中：财政拨款收入</w:t>
      </w:r>
      <w:r>
        <w:rPr>
          <w:rFonts w:ascii="仿宋_GB2312" w:eastAsia="仿宋_GB2312"/>
          <w:sz w:val="32"/>
          <w:szCs w:val="32"/>
        </w:rPr>
        <w:t>260.31</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年度本年支出260.31万元，其中：基本支出</w:t>
      </w:r>
      <w:r>
        <w:rPr>
          <w:rFonts w:ascii="仿宋_GB2312" w:eastAsia="仿宋_GB2312"/>
          <w:sz w:val="32"/>
          <w:szCs w:val="32"/>
        </w:rPr>
        <w:t>260.31</w:t>
      </w:r>
      <w:r>
        <w:rPr>
          <w:rFonts w:hint="eastAsia" w:ascii="仿宋_GB2312" w:eastAsia="仿宋_GB2312"/>
          <w:sz w:val="32"/>
          <w:szCs w:val="32"/>
        </w:rPr>
        <w:t>万元，占100.00%；项目支出</w:t>
      </w:r>
      <w:r>
        <w:rPr>
          <w:rFonts w:ascii="仿宋_GB2312" w:eastAsia="仿宋_GB2312"/>
          <w:sz w:val="32"/>
          <w:szCs w:val="32"/>
        </w:rPr>
        <w:t>0.00</w:t>
      </w:r>
      <w:r>
        <w:rPr>
          <w:rFonts w:hint="eastAsia" w:ascii="仿宋_GB2312" w:eastAsia="仿宋_GB2312"/>
          <w:sz w:val="32"/>
          <w:szCs w:val="32"/>
        </w:rPr>
        <w:t>万元，占0.00%；上缴上级支出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260.31万元，与上年相比，增加260.31万元，增长100.00%，主要原因是：本年度为新增单位，无上年对比数据。财政拨款支出260.31万元，与上年相比，增加260.31万元，增长100.00%，主要原因是：本年度为新增单位，无上年对比数据。</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257.59</w:t>
      </w:r>
      <w:r>
        <w:rPr>
          <w:rFonts w:hint="eastAsia" w:ascii="仿宋_GB2312" w:eastAsia="仿宋_GB2312"/>
          <w:sz w:val="32"/>
          <w:szCs w:val="32"/>
        </w:rPr>
        <w:t>万元，决算数</w:t>
      </w:r>
      <w:r>
        <w:rPr>
          <w:rFonts w:ascii="仿宋_GB2312" w:eastAsia="仿宋_GB2312"/>
          <w:sz w:val="32"/>
          <w:szCs w:val="32"/>
        </w:rPr>
        <w:t>260.31</w:t>
      </w:r>
      <w:r>
        <w:rPr>
          <w:rFonts w:hint="eastAsia" w:ascii="仿宋_GB2312" w:eastAsia="仿宋_GB2312"/>
          <w:sz w:val="32"/>
          <w:szCs w:val="32"/>
        </w:rPr>
        <w:t>万元，预决算差异率</w:t>
      </w:r>
      <w:r>
        <w:rPr>
          <w:rFonts w:ascii="仿宋_GB2312" w:eastAsia="仿宋_GB2312"/>
          <w:sz w:val="32"/>
          <w:szCs w:val="32"/>
        </w:rPr>
        <w:t>1.06</w:t>
      </w:r>
      <w:r>
        <w:rPr>
          <w:rFonts w:hint="eastAsia" w:ascii="仿宋_GB2312" w:eastAsia="仿宋_GB2312"/>
          <w:sz w:val="32"/>
          <w:szCs w:val="32"/>
        </w:rPr>
        <w:t>%，主要原因是：年中追加新招专职消防员人员经费。财政拨款支出年初预算数</w:t>
      </w:r>
      <w:r>
        <w:rPr>
          <w:rFonts w:ascii="仿宋_GB2312" w:eastAsia="仿宋_GB2312"/>
          <w:sz w:val="32"/>
          <w:szCs w:val="32"/>
        </w:rPr>
        <w:t>257.59</w:t>
      </w:r>
      <w:r>
        <w:rPr>
          <w:rFonts w:hint="eastAsia" w:ascii="仿宋_GB2312" w:eastAsia="仿宋_GB2312"/>
          <w:sz w:val="32"/>
          <w:szCs w:val="32"/>
        </w:rPr>
        <w:t>万元，决算数</w:t>
      </w:r>
      <w:r>
        <w:rPr>
          <w:rFonts w:ascii="仿宋_GB2312" w:eastAsia="仿宋_GB2312"/>
          <w:sz w:val="32"/>
          <w:szCs w:val="32"/>
        </w:rPr>
        <w:t>260.31</w:t>
      </w:r>
      <w:r>
        <w:rPr>
          <w:rFonts w:hint="eastAsia" w:ascii="仿宋_GB2312" w:eastAsia="仿宋_GB2312"/>
          <w:sz w:val="32"/>
          <w:szCs w:val="32"/>
        </w:rPr>
        <w:t>万元，预决算差异率1.06%，主要原因是：年中追加新招专职消防员人员经费。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年度一般公共预算财政拨款支出260.31万元。按功能分类科目项级科目公开，其中：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2240201行政运行260.31万元。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260.31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154.35</w:t>
      </w:r>
      <w:r>
        <w:rPr>
          <w:rFonts w:hint="eastAsia" w:ascii="仿宋_GB2312" w:eastAsia="仿宋_GB2312"/>
          <w:sz w:val="32"/>
          <w:szCs w:val="32"/>
        </w:rPr>
        <w:t>万元，包括：其他工资福利支出</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公用经费105.96万元，包括：办公费、印刷费、手续费、水费、电费、邮电费、取暖费、物业管理费、维修（护）费、专用材料费、专用燃料费、其他商品和服务支出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2021年度新疆喀什地区巴楚县消防救援大队（行政单位和参照公务员法管理事业单位）机关运行经费支出</w:t>
      </w:r>
      <w:r>
        <w:rPr>
          <w:rFonts w:ascii="仿宋_GB2312" w:eastAsia="仿宋_GB2312"/>
          <w:sz w:val="32"/>
          <w:szCs w:val="32"/>
        </w:rPr>
        <w:t>105.96</w:t>
      </w:r>
      <w:r>
        <w:rPr>
          <w:rFonts w:hint="eastAsia" w:ascii="仿宋_GB2312" w:eastAsia="仿宋_GB2312"/>
          <w:sz w:val="32"/>
          <w:szCs w:val="32"/>
        </w:rPr>
        <w:t>万元，比上年增加105.96万元，增长100.00%，主要原因是：本年度为新增单位，无上年对比数据。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8" w:name="_Toc4591"/>
      <w:bookmarkStart w:id="29" w:name="_Toc83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w:t>
      </w:r>
      <w:r>
        <w:rPr>
          <w:rFonts w:hint="eastAsia" w:ascii="仿宋_GB2312" w:eastAsia="仿宋_GB2312"/>
          <w:sz w:val="32"/>
          <w:szCs w:val="32"/>
          <w:lang w:eastAsia="zh-CN"/>
        </w:rPr>
        <w:t>至</w:t>
      </w:r>
      <w:r>
        <w:rPr>
          <w:rFonts w:hint="eastAsia" w:ascii="仿宋_GB2312" w:eastAsia="仿宋_GB2312"/>
          <w:sz w:val="32"/>
          <w:szCs w:val="32"/>
        </w:rPr>
        <w:t>2021年12月31日，单位共有房屋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项目绩效自评表。发现的问题及原因：我单位无项目绩效自评表。下一步改进措施：我单位无项目绩效自评表。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3250"/>
      <w:bookmarkStart w:id="33" w:name="_Toc24143"/>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4" w:name="_Toc22784"/>
      <w:bookmarkStart w:id="35"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30364"/>
      <w:bookmarkStart w:id="39" w:name="_Toc24532"/>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32434"/>
      <w:bookmarkStart w:id="41" w:name="_Toc2130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5453"/>
      <w:bookmarkStart w:id="51" w:name="_Toc764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POpCYwwEAAG0DAAAOAAAAAAAAAAEAIAAAAB4BAABkcnMvZTJvRG9jLnhtbFBL&#10;BQYAAAAABgAGAFkBAABT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Yzk0YzA4ZjRjODNlZDgwMmQzYTBhNGFhMjA2OTk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473C7A"/>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37A09B2"/>
    <w:rsid w:val="455E1F7C"/>
    <w:rsid w:val="45897ADA"/>
    <w:rsid w:val="46901EEE"/>
    <w:rsid w:val="469C74D2"/>
    <w:rsid w:val="48A52360"/>
    <w:rsid w:val="4902047E"/>
    <w:rsid w:val="4A7D4485"/>
    <w:rsid w:val="4C2E1A9B"/>
    <w:rsid w:val="4DE45AD9"/>
    <w:rsid w:val="4E11500F"/>
    <w:rsid w:val="4EEF1380"/>
    <w:rsid w:val="4F9D7B44"/>
    <w:rsid w:val="50D40AB7"/>
    <w:rsid w:val="50DB5F45"/>
    <w:rsid w:val="512709C0"/>
    <w:rsid w:val="51DB4252"/>
    <w:rsid w:val="52314E57"/>
    <w:rsid w:val="523358A5"/>
    <w:rsid w:val="53350823"/>
    <w:rsid w:val="54054866"/>
    <w:rsid w:val="54F22EA5"/>
    <w:rsid w:val="55516A31"/>
    <w:rsid w:val="584967EC"/>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3940</Words>
  <Characters>7353</Characters>
  <Lines>59</Lines>
  <Paragraphs>16</Paragraphs>
  <TotalTime>16</TotalTime>
  <ScaleCrop>false</ScaleCrop>
  <LinksUpToDate>false</LinksUpToDate>
  <CharactersWithSpaces>7480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lenovo</cp:lastModifiedBy>
  <dcterms:modified xsi:type="dcterms:W3CDTF">2023-08-14T09:19:08Z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59D8F543E4BF4B5F9BA261246CAB409B</vt:lpwstr>
  </property>
</Properties>
</file>