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华文中宋" w:hAnsi="华文中宋" w:eastAsia="华文中宋" w:cs="宋体"/>
          <w:b/>
          <w:color w:val="000000" w:themeColor="text1"/>
          <w:sz w:val="52"/>
          <w:szCs w:val="52"/>
          <w14:textFill>
            <w14:solidFill>
              <w14:schemeClr w14:val="tx1"/>
            </w14:solidFill>
          </w14:textFill>
        </w:rPr>
      </w:pPr>
      <w:bookmarkStart w:id="0" w:name="_Hlk68529635"/>
      <w:bookmarkStart w:id="1" w:name="_Hlk68511786"/>
      <w:bookmarkStart w:id="2" w:name="_Hlk68798918"/>
    </w:p>
    <w:p>
      <w:pPr>
        <w:spacing w:line="540" w:lineRule="exact"/>
        <w:jc w:val="center"/>
        <w:rPr>
          <w:rFonts w:ascii="华文中宋" w:hAnsi="华文中宋" w:eastAsia="华文中宋" w:cs="宋体"/>
          <w:b/>
          <w:color w:val="000000" w:themeColor="text1"/>
          <w:sz w:val="52"/>
          <w:szCs w:val="52"/>
          <w14:textFill>
            <w14:solidFill>
              <w14:schemeClr w14:val="tx1"/>
            </w14:solidFill>
          </w14:textFill>
        </w:rPr>
      </w:pPr>
    </w:p>
    <w:p>
      <w:pPr>
        <w:spacing w:line="540" w:lineRule="exact"/>
        <w:jc w:val="center"/>
        <w:rPr>
          <w:rFonts w:ascii="华文中宋" w:hAnsi="华文中宋" w:eastAsia="华文中宋" w:cs="宋体"/>
          <w:b/>
          <w:color w:val="000000" w:themeColor="text1"/>
          <w:sz w:val="52"/>
          <w:szCs w:val="52"/>
          <w14:textFill>
            <w14:solidFill>
              <w14:schemeClr w14:val="tx1"/>
            </w14:solidFill>
          </w14:textFill>
        </w:rPr>
      </w:pPr>
    </w:p>
    <w:p>
      <w:pPr>
        <w:spacing w:line="540" w:lineRule="exact"/>
        <w:jc w:val="center"/>
        <w:rPr>
          <w:rFonts w:ascii="华文中宋" w:hAnsi="华文中宋" w:eastAsia="华文中宋" w:cs="宋体"/>
          <w:b/>
          <w:color w:val="000000" w:themeColor="text1"/>
          <w:sz w:val="52"/>
          <w:szCs w:val="52"/>
          <w14:textFill>
            <w14:solidFill>
              <w14:schemeClr w14:val="tx1"/>
            </w14:solidFill>
          </w14:textFill>
        </w:rPr>
      </w:pPr>
    </w:p>
    <w:p>
      <w:pPr>
        <w:spacing w:before="120" w:after="120" w:line="560" w:lineRule="exact"/>
        <w:jc w:val="center"/>
        <w:rPr>
          <w:rFonts w:hint="eastAsia" w:ascii="方正小标宋简体" w:hAnsi="宋体" w:eastAsia="方正小标宋简体" w:cs="宋体"/>
          <w:bCs/>
          <w:sz w:val="44"/>
          <w:szCs w:val="44"/>
          <w:lang w:val="en-US" w:eastAsia="zh-CN"/>
        </w:rPr>
      </w:pPr>
      <w:r>
        <w:rPr>
          <w:rFonts w:hint="eastAsia" w:ascii="方正小标宋简体" w:hAnsi="宋体" w:eastAsia="方正小标宋简体" w:cs="宋体"/>
          <w:bCs/>
          <w:sz w:val="44"/>
          <w:szCs w:val="44"/>
          <w:lang w:val="en-US" w:eastAsia="zh-CN"/>
        </w:rPr>
        <w:t>喀什地区巴楚县医疗保险基金支出</w:t>
      </w:r>
    </w:p>
    <w:p>
      <w:pPr>
        <w:spacing w:before="120" w:after="120" w:line="560" w:lineRule="exact"/>
        <w:jc w:val="center"/>
        <w:rPr>
          <w:rFonts w:ascii="方正小标宋简体" w:hAnsi="仿宋_GB2312" w:eastAsia="方正小标宋简体" w:cs="仿宋_GB2312"/>
          <w:bCs/>
          <w:sz w:val="48"/>
          <w:szCs w:val="48"/>
        </w:rPr>
      </w:pPr>
      <w:r>
        <w:rPr>
          <w:rFonts w:hint="eastAsia" w:ascii="方正小标宋简体" w:hAnsi="宋体" w:eastAsia="方正小标宋简体" w:cs="宋体"/>
          <w:bCs/>
          <w:sz w:val="44"/>
          <w:szCs w:val="44"/>
        </w:rPr>
        <w:t>绩效评价报告</w:t>
      </w:r>
    </w:p>
    <w:p>
      <w:pPr>
        <w:spacing w:line="540" w:lineRule="exact"/>
        <w:jc w:val="center"/>
        <w:rPr>
          <w:rFonts w:ascii="华文中宋" w:hAnsi="华文中宋" w:eastAsia="华文中宋" w:cs="宋体"/>
          <w:b/>
          <w:color w:val="000000" w:themeColor="text1"/>
          <w:sz w:val="52"/>
          <w:szCs w:val="52"/>
          <w14:textFill>
            <w14:solidFill>
              <w14:schemeClr w14:val="tx1"/>
            </w14:solidFill>
          </w14:textFill>
        </w:rPr>
      </w:pPr>
    </w:p>
    <w:p>
      <w:pPr>
        <w:spacing w:line="540" w:lineRule="exact"/>
        <w:jc w:val="center"/>
        <w:rPr>
          <w:rFonts w:hint="eastAsia" w:ascii="华文中宋" w:hAnsi="华文中宋" w:eastAsia="华文中宋" w:cs="宋体"/>
          <w:b/>
          <w:color w:val="000000" w:themeColor="text1"/>
          <w:sz w:val="44"/>
          <w:szCs w:val="44"/>
          <w:lang w:eastAsia="zh-CN"/>
          <w14:textFill>
            <w14:solidFill>
              <w14:schemeClr w14:val="tx1"/>
            </w14:solidFill>
          </w14:textFill>
        </w:rPr>
      </w:pPr>
      <w:r>
        <w:rPr>
          <w:rFonts w:hint="eastAsia" w:ascii="华文中宋" w:hAnsi="华文中宋" w:eastAsia="华文中宋" w:cs="宋体"/>
          <w:b/>
          <w:color w:val="000000" w:themeColor="text1"/>
          <w:sz w:val="44"/>
          <w:szCs w:val="44"/>
          <w:lang w:eastAsia="zh-CN"/>
          <w14:textFill>
            <w14:solidFill>
              <w14:schemeClr w14:val="tx1"/>
            </w14:solidFill>
          </w14:textFill>
        </w:rPr>
        <w:t>（</w:t>
      </w:r>
      <w:r>
        <w:rPr>
          <w:rFonts w:hint="eastAsia" w:ascii="华文中宋" w:hAnsi="华文中宋" w:eastAsia="华文中宋" w:cs="宋体"/>
          <w:b/>
          <w:color w:val="000000" w:themeColor="text1"/>
          <w:sz w:val="44"/>
          <w:szCs w:val="44"/>
          <w:lang w:val="en-US" w:eastAsia="zh-CN"/>
          <w14:textFill>
            <w14:solidFill>
              <w14:schemeClr w14:val="tx1"/>
            </w14:solidFill>
          </w14:textFill>
        </w:rPr>
        <w:t>2020年度</w:t>
      </w:r>
      <w:r>
        <w:rPr>
          <w:rFonts w:hint="eastAsia" w:ascii="华文中宋" w:hAnsi="华文中宋" w:eastAsia="华文中宋" w:cs="宋体"/>
          <w:b/>
          <w:color w:val="000000" w:themeColor="text1"/>
          <w:sz w:val="44"/>
          <w:szCs w:val="44"/>
          <w:lang w:eastAsia="zh-CN"/>
          <w14:textFill>
            <w14:solidFill>
              <w14:schemeClr w14:val="tx1"/>
            </w14:solidFill>
          </w14:textFill>
        </w:rPr>
        <w:t>）</w:t>
      </w:r>
    </w:p>
    <w:p>
      <w:pPr>
        <w:spacing w:line="540" w:lineRule="exact"/>
        <w:jc w:val="center"/>
        <w:rPr>
          <w:rFonts w:ascii="华文中宋" w:hAnsi="华文中宋" w:eastAsia="华文中宋" w:cs="宋体"/>
          <w:b/>
          <w:color w:val="000000" w:themeColor="text1"/>
          <w:sz w:val="52"/>
          <w:szCs w:val="52"/>
          <w14:textFill>
            <w14:solidFill>
              <w14:schemeClr w14:val="tx1"/>
            </w14:solidFill>
          </w14:textFill>
        </w:rPr>
      </w:pPr>
    </w:p>
    <w:p>
      <w:pPr>
        <w:spacing w:line="540" w:lineRule="exact"/>
        <w:jc w:val="center"/>
        <w:rPr>
          <w:rFonts w:ascii="华文中宋" w:hAnsi="华文中宋" w:eastAsia="华文中宋" w:cs="宋体"/>
          <w:b/>
          <w:color w:val="000000" w:themeColor="text1"/>
          <w:sz w:val="52"/>
          <w:szCs w:val="52"/>
          <w14:textFill>
            <w14:solidFill>
              <w14:schemeClr w14:val="tx1"/>
            </w14:solidFill>
          </w14:textFill>
        </w:rPr>
      </w:pPr>
    </w:p>
    <w:p>
      <w:pPr>
        <w:spacing w:line="540" w:lineRule="exact"/>
        <w:jc w:val="center"/>
        <w:rPr>
          <w:rFonts w:ascii="华文中宋" w:hAnsi="华文中宋" w:eastAsia="华文中宋" w:cs="宋体"/>
          <w:b/>
          <w:color w:val="000000" w:themeColor="text1"/>
          <w:sz w:val="52"/>
          <w:szCs w:val="52"/>
          <w14:textFill>
            <w14:solidFill>
              <w14:schemeClr w14:val="tx1"/>
            </w14:solidFill>
          </w14:textFill>
        </w:rPr>
      </w:pPr>
    </w:p>
    <w:p>
      <w:pPr>
        <w:spacing w:line="540" w:lineRule="exact"/>
        <w:jc w:val="center"/>
        <w:rPr>
          <w:rFonts w:ascii="华文中宋" w:hAnsi="华文中宋" w:eastAsia="华文中宋" w:cs="宋体"/>
          <w:b/>
          <w:color w:val="000000" w:themeColor="text1"/>
          <w:sz w:val="52"/>
          <w:szCs w:val="52"/>
          <w14:textFill>
            <w14:solidFill>
              <w14:schemeClr w14:val="tx1"/>
            </w14:solidFill>
          </w14:textFill>
        </w:rPr>
      </w:pPr>
    </w:p>
    <w:p>
      <w:pPr>
        <w:spacing w:line="540" w:lineRule="exact"/>
        <w:jc w:val="center"/>
        <w:rPr>
          <w:rFonts w:ascii="华文中宋" w:hAnsi="华文中宋" w:eastAsia="华文中宋" w:cs="宋体"/>
          <w:b/>
          <w:color w:val="000000" w:themeColor="text1"/>
          <w:sz w:val="52"/>
          <w:szCs w:val="52"/>
          <w14:textFill>
            <w14:solidFill>
              <w14:schemeClr w14:val="tx1"/>
            </w14:solidFill>
          </w14:textFill>
        </w:rPr>
      </w:pPr>
    </w:p>
    <w:p>
      <w:pPr>
        <w:spacing w:line="540" w:lineRule="exact"/>
        <w:jc w:val="center"/>
        <w:rPr>
          <w:rFonts w:ascii="华文中宋" w:hAnsi="华文中宋" w:eastAsia="华文中宋" w:cs="宋体"/>
          <w:b/>
          <w:color w:val="000000" w:themeColor="text1"/>
          <w:sz w:val="52"/>
          <w:szCs w:val="52"/>
          <w14:textFill>
            <w14:solidFill>
              <w14:schemeClr w14:val="tx1"/>
            </w14:solidFill>
          </w14:textFill>
        </w:rPr>
      </w:pPr>
    </w:p>
    <w:p>
      <w:pPr>
        <w:spacing w:line="540" w:lineRule="exact"/>
        <w:jc w:val="center"/>
        <w:rPr>
          <w:rFonts w:ascii="华文中宋" w:hAnsi="华文中宋" w:eastAsia="华文中宋" w:cs="宋体"/>
          <w:b/>
          <w:color w:val="000000" w:themeColor="text1"/>
          <w:sz w:val="52"/>
          <w:szCs w:val="52"/>
          <w14:textFill>
            <w14:solidFill>
              <w14:schemeClr w14:val="tx1"/>
            </w14:solidFill>
          </w14:textFill>
        </w:rPr>
      </w:pPr>
    </w:p>
    <w:p>
      <w:pPr>
        <w:spacing w:line="540" w:lineRule="exact"/>
        <w:jc w:val="center"/>
        <w:rPr>
          <w:rFonts w:ascii="华文中宋" w:hAnsi="华文中宋" w:eastAsia="华文中宋" w:cs="宋体"/>
          <w:b/>
          <w:color w:val="000000" w:themeColor="text1"/>
          <w:sz w:val="52"/>
          <w:szCs w:val="52"/>
          <w14:textFill>
            <w14:solidFill>
              <w14:schemeClr w14:val="tx1"/>
            </w14:solidFill>
          </w14:textFill>
        </w:rPr>
      </w:pPr>
    </w:p>
    <w:p>
      <w:pPr>
        <w:spacing w:line="540" w:lineRule="exact"/>
        <w:jc w:val="center"/>
        <w:rPr>
          <w:rFonts w:ascii="华文中宋" w:hAnsi="华文中宋" w:eastAsia="华文中宋" w:cs="宋体"/>
          <w:b/>
          <w:color w:val="000000" w:themeColor="text1"/>
          <w:sz w:val="52"/>
          <w:szCs w:val="52"/>
          <w14:textFill>
            <w14:solidFill>
              <w14:schemeClr w14:val="tx1"/>
            </w14:solidFill>
          </w14:textFill>
        </w:rPr>
      </w:pPr>
    </w:p>
    <w:p>
      <w:pPr>
        <w:spacing w:line="540" w:lineRule="exact"/>
        <w:jc w:val="center"/>
        <w:rPr>
          <w:rFonts w:ascii="华文中宋" w:hAnsi="华文中宋" w:eastAsia="华文中宋" w:cs="宋体"/>
          <w:b/>
          <w:color w:val="000000" w:themeColor="text1"/>
          <w:sz w:val="52"/>
          <w:szCs w:val="52"/>
          <w14:textFill>
            <w14:solidFill>
              <w14:schemeClr w14:val="tx1"/>
            </w14:solidFill>
          </w14:textFill>
        </w:rPr>
      </w:pPr>
    </w:p>
    <w:p>
      <w:pPr>
        <w:keepNext w:val="0"/>
        <w:keepLines w:val="0"/>
        <w:pageBreakBefore w:val="0"/>
        <w:widowControl/>
        <w:suppressAutoHyphen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eastAsia="ar-SA"/>
        </w:rPr>
        <w:t>项目名称：</w:t>
      </w:r>
      <w:r>
        <w:rPr>
          <w:rFonts w:hint="eastAsia" w:ascii="仿宋_GB2312" w:hAnsi="宋体" w:eastAsia="仿宋_GB2312" w:cs="宋体"/>
          <w:color w:val="auto"/>
          <w:kern w:val="0"/>
          <w:sz w:val="32"/>
          <w:szCs w:val="32"/>
          <w:lang w:val="en-US" w:eastAsia="zh-CN"/>
        </w:rPr>
        <w:t>医疗保险基金支出</w:t>
      </w:r>
    </w:p>
    <w:p>
      <w:pPr>
        <w:keepNext w:val="0"/>
        <w:keepLines w:val="0"/>
        <w:pageBreakBefore w:val="0"/>
        <w:widowControl/>
        <w:suppressAutoHyphen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auto"/>
          <w:kern w:val="0"/>
          <w:sz w:val="32"/>
          <w:szCs w:val="32"/>
          <w:lang w:eastAsia="ar-SA"/>
        </w:rPr>
      </w:pPr>
      <w:r>
        <w:rPr>
          <w:rFonts w:hint="eastAsia" w:ascii="仿宋_GB2312" w:hAnsi="宋体" w:eastAsia="仿宋_GB2312" w:cs="宋体"/>
          <w:color w:val="auto"/>
          <w:kern w:val="0"/>
          <w:sz w:val="32"/>
          <w:szCs w:val="32"/>
          <w:lang w:eastAsia="ar-SA"/>
        </w:rPr>
        <w:t>项目单位：巴楚县医疗保障局</w:t>
      </w:r>
    </w:p>
    <w:p>
      <w:pPr>
        <w:keepNext w:val="0"/>
        <w:keepLines w:val="0"/>
        <w:pageBreakBefore w:val="0"/>
        <w:widowControl/>
        <w:suppressAutoHyphen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auto"/>
          <w:kern w:val="0"/>
          <w:sz w:val="32"/>
          <w:szCs w:val="32"/>
          <w:lang w:eastAsia="ar-SA"/>
        </w:rPr>
      </w:pPr>
      <w:r>
        <w:rPr>
          <w:rFonts w:hint="eastAsia" w:ascii="仿宋_GB2312" w:hAnsi="宋体" w:eastAsia="仿宋_GB2312" w:cs="宋体"/>
          <w:color w:val="auto"/>
          <w:kern w:val="0"/>
          <w:sz w:val="32"/>
          <w:szCs w:val="32"/>
          <w:lang w:eastAsia="ar-SA"/>
        </w:rPr>
        <w:t>主管部门：巴楚县医疗保障局</w:t>
      </w:r>
    </w:p>
    <w:p>
      <w:pPr>
        <w:keepNext w:val="0"/>
        <w:keepLines w:val="0"/>
        <w:pageBreakBefore w:val="0"/>
        <w:widowControl/>
        <w:suppressAutoHyphen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kern w:val="0"/>
          <w:sz w:val="32"/>
          <w:szCs w:val="32"/>
          <w:lang w:val="en-US" w:eastAsia="zh-CN"/>
        </w:rPr>
      </w:pPr>
      <w:r>
        <w:rPr>
          <w:rFonts w:hint="eastAsia" w:ascii="仿宋_GB2312" w:hAnsi="宋体" w:eastAsia="仿宋_GB2312" w:cs="宋体"/>
          <w:color w:val="auto"/>
          <w:kern w:val="0"/>
          <w:sz w:val="32"/>
          <w:szCs w:val="32"/>
          <w:lang w:eastAsia="ar-SA"/>
        </w:rPr>
        <w:t>填报时间：</w:t>
      </w:r>
      <w:r>
        <w:rPr>
          <w:rFonts w:hint="default" w:ascii="Times New Roman" w:hAnsi="Times New Roman" w:eastAsia="仿宋_GB2312" w:cs="Times New Roman"/>
          <w:color w:val="auto"/>
          <w:kern w:val="0"/>
          <w:sz w:val="32"/>
          <w:szCs w:val="32"/>
          <w:lang w:eastAsia="ar-SA"/>
        </w:rPr>
        <w:t>202</w:t>
      </w:r>
      <w:r>
        <w:rPr>
          <w:rFonts w:hint="default" w:ascii="Times New Roman" w:hAnsi="Times New Roman" w:eastAsia="仿宋_GB2312" w:cs="Times New Roman"/>
          <w:color w:val="auto"/>
          <w:kern w:val="0"/>
          <w:sz w:val="32"/>
          <w:szCs w:val="32"/>
          <w:lang w:val="en-US" w:eastAsia="zh-CN"/>
        </w:rPr>
        <w:t>0</w:t>
      </w:r>
      <w:r>
        <w:rPr>
          <w:rFonts w:hint="eastAsia" w:ascii="Times New Roman" w:hAnsi="Times New Roman" w:eastAsia="仿宋_GB2312" w:cs="Times New Roman"/>
          <w:color w:val="auto"/>
          <w:kern w:val="0"/>
          <w:sz w:val="32"/>
          <w:szCs w:val="32"/>
          <w:lang w:eastAsia="ar-SA"/>
        </w:rPr>
        <w:t>年</w:t>
      </w:r>
      <w:r>
        <w:rPr>
          <w:rFonts w:hint="eastAsia" w:ascii="Times New Roman" w:hAnsi="Times New Roman" w:eastAsia="仿宋_GB2312" w:cs="Times New Roman"/>
          <w:color w:val="auto"/>
          <w:kern w:val="0"/>
          <w:sz w:val="32"/>
          <w:szCs w:val="32"/>
          <w:lang w:val="en-US" w:eastAsia="zh-CN"/>
        </w:rPr>
        <w:t>12</w:t>
      </w:r>
      <w:r>
        <w:rPr>
          <w:rFonts w:hint="eastAsia" w:ascii="Times New Roman" w:hAnsi="Times New Roman" w:eastAsia="仿宋_GB2312" w:cs="Times New Roman"/>
          <w:color w:val="auto"/>
          <w:kern w:val="0"/>
          <w:sz w:val="32"/>
          <w:szCs w:val="32"/>
          <w:lang w:eastAsia="ar-SA"/>
        </w:rPr>
        <w:t>月</w:t>
      </w:r>
      <w:bookmarkEnd w:id="0"/>
      <w:r>
        <w:rPr>
          <w:rFonts w:hint="eastAsia" w:ascii="Times New Roman" w:hAnsi="Times New Roman" w:eastAsia="仿宋_GB2312" w:cs="Times New Roman"/>
          <w:color w:val="auto"/>
          <w:kern w:val="0"/>
          <w:sz w:val="32"/>
          <w:szCs w:val="32"/>
          <w:lang w:val="en-US" w:eastAsia="zh-CN"/>
        </w:rPr>
        <w:t>25日</w:t>
      </w:r>
      <w:bookmarkEnd w:id="1"/>
      <w:bookmarkEnd w:id="2"/>
    </w:p>
    <w:p>
      <w:pPr>
        <w:keepNext w:val="0"/>
        <w:keepLines w:val="0"/>
        <w:pageBreakBefore w:val="0"/>
        <w:widowControl/>
        <w:suppressAutoHyphen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kern w:val="0"/>
          <w:sz w:val="32"/>
          <w:szCs w:val="32"/>
          <w:lang w:val="en-US" w:eastAsia="zh-CN"/>
        </w:rPr>
      </w:pPr>
    </w:p>
    <w:p>
      <w:pPr>
        <w:keepNext w:val="0"/>
        <w:keepLines w:val="0"/>
        <w:pageBreakBefore w:val="0"/>
        <w:widowControl/>
        <w:suppressAutoHyphen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kern w:val="0"/>
          <w:sz w:val="32"/>
          <w:szCs w:val="32"/>
          <w:lang w:val="en-US" w:eastAsia="zh-CN"/>
        </w:rPr>
      </w:pPr>
    </w:p>
    <w:p>
      <w:pPr>
        <w:keepNext w:val="0"/>
        <w:keepLines w:val="0"/>
        <w:pageBreakBefore w:val="0"/>
        <w:widowControl/>
        <w:suppressAutoHyphen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lang w:eastAsia="ar-SA"/>
        </w:rPr>
      </w:pPr>
      <w:r>
        <w:rPr>
          <w:rFonts w:hint="default" w:ascii="Times New Roman" w:hAnsi="Times New Roman" w:eastAsia="仿宋_GB2312" w:cs="Times New Roman"/>
          <w:color w:val="auto"/>
          <w:kern w:val="0"/>
          <w:sz w:val="32"/>
          <w:szCs w:val="32"/>
          <w:lang w:eastAsia="ar-SA"/>
        </w:rPr>
        <w:t>一、基本情况</w:t>
      </w:r>
    </w:p>
    <w:p>
      <w:pPr>
        <w:keepNext w:val="0"/>
        <w:keepLines w:val="0"/>
        <w:pageBreakBefore w:val="0"/>
        <w:widowControl/>
        <w:suppressAutoHyphen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kern w:val="0"/>
          <w:sz w:val="32"/>
          <w:szCs w:val="32"/>
          <w:lang w:eastAsia="ar-SA"/>
        </w:rPr>
      </w:pPr>
      <w:r>
        <w:rPr>
          <w:rFonts w:hint="eastAsia" w:ascii="Times New Roman" w:hAnsi="Times New Roman" w:eastAsia="仿宋_GB2312" w:cs="Times New Roman"/>
          <w:color w:val="auto"/>
          <w:kern w:val="0"/>
          <w:sz w:val="32"/>
          <w:szCs w:val="32"/>
          <w:lang w:eastAsia="ar-SA"/>
        </w:rPr>
        <w:t>（一）项目概况</w:t>
      </w:r>
    </w:p>
    <w:p>
      <w:pPr>
        <w:keepNext w:val="0"/>
        <w:keepLines w:val="0"/>
        <w:pageBreakBefore w:val="0"/>
        <w:widowControl/>
        <w:suppressAutoHyphen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kern w:val="0"/>
          <w:sz w:val="32"/>
          <w:szCs w:val="32"/>
          <w:lang w:eastAsia="ar-SA"/>
        </w:rPr>
      </w:pPr>
      <w:r>
        <w:rPr>
          <w:rFonts w:hint="eastAsia" w:ascii="Times New Roman" w:hAnsi="Times New Roman" w:eastAsia="仿宋_GB2312" w:cs="Times New Roman"/>
          <w:color w:val="auto"/>
          <w:kern w:val="0"/>
          <w:sz w:val="32"/>
          <w:szCs w:val="32"/>
          <w:lang w:eastAsia="ar-SA"/>
        </w:rPr>
        <w:t>1</w:t>
      </w: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eastAsia="ar-SA"/>
        </w:rPr>
        <w:t>项目背景</w:t>
      </w:r>
    </w:p>
    <w:p>
      <w:pPr>
        <w:keepNext w:val="0"/>
        <w:keepLines w:val="0"/>
        <w:pageBreakBefore w:val="0"/>
        <w:widowControl/>
        <w:suppressAutoHyphen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kern w:val="0"/>
          <w:sz w:val="32"/>
          <w:szCs w:val="32"/>
          <w:lang w:eastAsia="ar-SA"/>
        </w:rPr>
      </w:pPr>
      <w:r>
        <w:rPr>
          <w:rFonts w:hint="eastAsia" w:ascii="Times New Roman" w:hAnsi="Times New Roman" w:eastAsia="仿宋_GB2312" w:cs="Times New Roman"/>
          <w:color w:val="auto"/>
          <w:kern w:val="0"/>
          <w:sz w:val="32"/>
          <w:szCs w:val="32"/>
          <w:lang w:eastAsia="ar-SA"/>
        </w:rPr>
        <w:t>为提高农村贫困人口医疗保障水平，通过医疗救助制度对南疆四地州等深度贫困地区农村贫困人口经城乡居民基本医疗保险和大病保险报销后的个人自付医疗费用给予倾斜救助，进一步减轻农村贫困人口医疗负担。根据医疗机构救助材料，每月按时拨付</w:t>
      </w: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eastAsia="ar-SA"/>
        </w:rPr>
        <w:t>保障全县行政事业、企业单位在职职工合理医疗需求和离退休干部职工等人群的医疗待遇，完善医疗保障制度，通过职工基本医疗保险基金，切实稳定和保障全县职工基本医疗保险基金支付能力，促进全县职工生活质量的不断提高，促进社会和谐进步，促进和推动全县社会经济的稳定和可持续发展。</w:t>
      </w:r>
    </w:p>
    <w:p>
      <w:pPr>
        <w:keepNext w:val="0"/>
        <w:keepLines w:val="0"/>
        <w:pageBreakBefore w:val="0"/>
        <w:widowControl/>
        <w:suppressAutoHyphen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kern w:val="0"/>
          <w:sz w:val="32"/>
          <w:szCs w:val="32"/>
          <w:lang w:eastAsia="ar-SA"/>
        </w:rPr>
      </w:pPr>
      <w:r>
        <w:rPr>
          <w:rFonts w:hint="eastAsia" w:ascii="Times New Roman" w:hAnsi="Times New Roman" w:eastAsia="仿宋_GB2312" w:cs="Times New Roman"/>
          <w:color w:val="auto"/>
          <w:kern w:val="0"/>
          <w:sz w:val="32"/>
          <w:szCs w:val="32"/>
          <w:lang w:val="en-US" w:eastAsia="zh-CN"/>
        </w:rPr>
        <w:t>2</w:t>
      </w:r>
      <w:r>
        <w:rPr>
          <w:rFonts w:hint="eastAsia" w:ascii="Times New Roman" w:hAnsi="Times New Roman" w:eastAsia="仿宋_GB2312" w:cs="Times New Roman"/>
          <w:color w:val="auto"/>
          <w:kern w:val="0"/>
          <w:sz w:val="32"/>
          <w:szCs w:val="32"/>
          <w:lang w:eastAsia="zh-CN"/>
        </w:rPr>
        <w:t>、主要</w:t>
      </w:r>
      <w:r>
        <w:rPr>
          <w:rFonts w:hint="eastAsia" w:ascii="Times New Roman" w:hAnsi="Times New Roman" w:eastAsia="仿宋_GB2312" w:cs="Times New Roman"/>
          <w:color w:val="auto"/>
          <w:kern w:val="0"/>
          <w:sz w:val="32"/>
          <w:szCs w:val="32"/>
          <w:lang w:eastAsia="ar-SA"/>
        </w:rPr>
        <w:t>内容及实施情况</w:t>
      </w:r>
    </w:p>
    <w:p>
      <w:pPr>
        <w:keepNext w:val="0"/>
        <w:keepLines w:val="0"/>
        <w:pageBreakBefore w:val="0"/>
        <w:widowControl/>
        <w:suppressAutoHyphen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eastAsia="zh-CN"/>
        </w:rPr>
        <w:t>根据本县要求，积极推进344534人参保计划，城乡居民基本医疗保险参保率稳定在95%以上；</w:t>
      </w:r>
      <w:r>
        <w:rPr>
          <w:rFonts w:hint="eastAsia" w:ascii="Times New Roman" w:hAnsi="Times New Roman" w:eastAsia="仿宋_GB2312" w:cs="Times New Roman"/>
          <w:color w:val="auto"/>
          <w:kern w:val="0"/>
          <w:sz w:val="32"/>
          <w:szCs w:val="32"/>
          <w:lang w:val="en-US" w:eastAsia="zh-CN"/>
        </w:rPr>
        <w:t>职工基本医疗</w:t>
      </w:r>
      <w:r>
        <w:rPr>
          <w:rFonts w:hint="eastAsia" w:ascii="Times New Roman" w:hAnsi="Times New Roman" w:eastAsia="仿宋_GB2312" w:cs="Times New Roman"/>
          <w:color w:val="auto"/>
          <w:kern w:val="0"/>
          <w:sz w:val="32"/>
          <w:szCs w:val="32"/>
          <w:lang w:eastAsia="zh-CN"/>
        </w:rPr>
        <w:t>24792人参保计划，参保率稳定在95%以上；稳步提高财政补助资金，确保城乡居民基本医疗保险参保人员的医疗待遇落实；3.按时足额安排财政补助资金，确保在每年9月底以前全部到位；全面实施大病保险制度，减轻参保人员的经济负担，缓解社会矛盾。</w:t>
      </w:r>
      <w:r>
        <w:rPr>
          <w:rFonts w:hint="eastAsia" w:ascii="Times New Roman" w:hAnsi="Times New Roman" w:eastAsia="仿宋_GB2312" w:cs="Times New Roman"/>
          <w:color w:val="auto"/>
          <w:kern w:val="0"/>
          <w:sz w:val="32"/>
          <w:szCs w:val="32"/>
          <w:lang w:val="en-US" w:eastAsia="zh-CN"/>
        </w:rPr>
        <w:t>截至自评日，完成了344534人的参保工作，参保率达到100%，参保人政策范围内住院费用报销比例达到90%，减轻了参保人员的经济负担，缓解了社会矛盾。</w:t>
      </w:r>
    </w:p>
    <w:p>
      <w:pPr>
        <w:keepNext w:val="0"/>
        <w:keepLines w:val="0"/>
        <w:pageBreakBefore w:val="0"/>
        <w:widowControl/>
        <w:suppressAutoHyphen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lang w:val="en-US" w:eastAsia="zh-CN"/>
        </w:rPr>
      </w:pPr>
    </w:p>
    <w:p>
      <w:pPr>
        <w:keepNext w:val="0"/>
        <w:keepLines w:val="0"/>
        <w:pageBreakBefore w:val="0"/>
        <w:widowControl/>
        <w:suppressAutoHyphen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kern w:val="0"/>
          <w:sz w:val="32"/>
          <w:szCs w:val="32"/>
          <w:lang w:eastAsia="ar-SA"/>
        </w:rPr>
      </w:pPr>
      <w:r>
        <w:rPr>
          <w:rFonts w:hint="eastAsia" w:ascii="Times New Roman" w:hAnsi="Times New Roman" w:eastAsia="仿宋_GB2312" w:cs="Times New Roman"/>
          <w:color w:val="auto"/>
          <w:kern w:val="0"/>
          <w:sz w:val="32"/>
          <w:szCs w:val="32"/>
          <w:lang w:eastAsia="ar-SA"/>
        </w:rPr>
        <w:t>（二）项目实施主体</w:t>
      </w:r>
    </w:p>
    <w:p>
      <w:pPr>
        <w:keepNext w:val="0"/>
        <w:keepLines w:val="0"/>
        <w:pageBreakBefore w:val="0"/>
        <w:widowControl/>
        <w:suppressAutoHyphen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lang w:eastAsia="ar-SA"/>
        </w:rPr>
      </w:pPr>
      <w:r>
        <w:rPr>
          <w:rFonts w:hint="eastAsia" w:ascii="Times New Roman" w:hAnsi="Times New Roman" w:eastAsia="仿宋_GB2312" w:cs="Times New Roman"/>
          <w:color w:val="auto"/>
          <w:kern w:val="0"/>
          <w:sz w:val="32"/>
          <w:szCs w:val="32"/>
          <w:lang w:eastAsia="ar-SA"/>
        </w:rPr>
        <w:t>1</w:t>
      </w: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eastAsia="ar-SA"/>
        </w:rPr>
        <w:t>主要职能</w:t>
      </w:r>
    </w:p>
    <w:p>
      <w:pPr>
        <w:keepNext w:val="0"/>
        <w:keepLines w:val="0"/>
        <w:pageBreakBefore w:val="0"/>
        <w:widowControl/>
        <w:suppressAutoHyphen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kern w:val="0"/>
          <w:sz w:val="32"/>
          <w:szCs w:val="32"/>
          <w:lang w:eastAsia="zh-CN"/>
        </w:rPr>
      </w:pPr>
      <w:r>
        <w:rPr>
          <w:rFonts w:hint="eastAsia" w:ascii="Times New Roman" w:hAnsi="Times New Roman" w:eastAsia="仿宋_GB2312" w:cs="Times New Roman"/>
          <w:color w:val="auto"/>
          <w:kern w:val="0"/>
          <w:sz w:val="32"/>
          <w:szCs w:val="32"/>
          <w:lang w:eastAsia="zh-CN"/>
        </w:rPr>
        <w:t>（1）贯彻落实国家和自治区、地区医疗保险、生育保险、人身意外伤害保险、医疗救助等医疗保障制度；执行地区医疗保障制度的政策、规划和标准并组织实施；执行地区医疗保险、生育保险、大病保险、大额医疗补助、公务员医疗补助、企事业单位补充医疗保险、长期护理保险、医疗救助、离休人员和优抚对象医疗保障等政策、管理办法并组织实施。</w:t>
      </w:r>
    </w:p>
    <w:p>
      <w:pPr>
        <w:keepNext w:val="0"/>
        <w:keepLines w:val="0"/>
        <w:pageBreakBefore w:val="0"/>
        <w:widowControl/>
        <w:suppressAutoHyphen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kern w:val="0"/>
          <w:sz w:val="32"/>
          <w:szCs w:val="32"/>
          <w:lang w:eastAsia="zh-CN"/>
        </w:rPr>
      </w:pP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2</w:t>
      </w:r>
      <w:r>
        <w:rPr>
          <w:rFonts w:hint="eastAsia" w:ascii="Times New Roman" w:hAnsi="Times New Roman" w:eastAsia="仿宋_GB2312" w:cs="Times New Roman"/>
          <w:color w:val="auto"/>
          <w:kern w:val="0"/>
          <w:sz w:val="32"/>
          <w:szCs w:val="32"/>
          <w:lang w:eastAsia="zh-CN"/>
        </w:rPr>
        <w:t>）保障全县职工基本医疗保险基金支付能力，对减轻职工基本医疗保险制度可持续发展。</w:t>
      </w:r>
    </w:p>
    <w:p>
      <w:pPr>
        <w:keepNext w:val="0"/>
        <w:keepLines w:val="0"/>
        <w:pageBreakBefore w:val="0"/>
        <w:widowControl/>
        <w:suppressAutoHyphen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kern w:val="0"/>
          <w:sz w:val="32"/>
          <w:szCs w:val="32"/>
          <w:lang w:eastAsia="zh-CN"/>
        </w:rPr>
      </w:pP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3</w:t>
      </w:r>
      <w:r>
        <w:rPr>
          <w:rFonts w:hint="eastAsia" w:ascii="Times New Roman" w:hAnsi="Times New Roman" w:eastAsia="仿宋_GB2312" w:cs="Times New Roman"/>
          <w:color w:val="auto"/>
          <w:kern w:val="0"/>
          <w:sz w:val="32"/>
          <w:szCs w:val="32"/>
          <w:lang w:eastAsia="zh-CN"/>
        </w:rPr>
        <w:t>）执行并实施医疗保障基金监督管理办法，建立健全医疗保障基金安全防控机制，承担推进医疗保障基金支付方式改革工作，编制县医疗保障基金预决算草案。</w:t>
      </w:r>
    </w:p>
    <w:p>
      <w:pPr>
        <w:keepNext w:val="0"/>
        <w:keepLines w:val="0"/>
        <w:pageBreakBefore w:val="0"/>
        <w:widowControl/>
        <w:suppressAutoHyphen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kern w:val="0"/>
          <w:sz w:val="32"/>
          <w:szCs w:val="32"/>
          <w:lang w:eastAsia="zh-CN"/>
        </w:rPr>
      </w:pP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4</w:t>
      </w:r>
      <w:r>
        <w:rPr>
          <w:rFonts w:hint="eastAsia" w:ascii="Times New Roman" w:hAnsi="Times New Roman" w:eastAsia="仿宋_GB2312" w:cs="Times New Roman"/>
          <w:color w:val="auto"/>
          <w:kern w:val="0"/>
          <w:sz w:val="32"/>
          <w:szCs w:val="32"/>
          <w:lang w:eastAsia="zh-CN"/>
        </w:rPr>
        <w:t>）组织执行地区医疗保障筹资和待遇政策，完善动态调整和区域调剂平衡机制，统筹城乡医疗保障待遇标准，建立健全与筹资水平相适应的待遇调整机制。执行并组织实施长期护理保险制度改革方案。</w:t>
      </w:r>
    </w:p>
    <w:p>
      <w:pPr>
        <w:keepNext w:val="0"/>
        <w:keepLines w:val="0"/>
        <w:pageBreakBefore w:val="0"/>
        <w:widowControl/>
        <w:suppressAutoHyphen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kern w:val="0"/>
          <w:sz w:val="32"/>
          <w:szCs w:val="32"/>
          <w:lang w:eastAsia="zh-CN"/>
        </w:rPr>
      </w:pP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5</w:t>
      </w:r>
      <w:r>
        <w:rPr>
          <w:rFonts w:hint="eastAsia" w:ascii="Times New Roman" w:hAnsi="Times New Roman" w:eastAsia="仿宋_GB2312" w:cs="Times New Roman"/>
          <w:color w:val="auto"/>
          <w:kern w:val="0"/>
          <w:sz w:val="32"/>
          <w:szCs w:val="32"/>
          <w:lang w:eastAsia="zh-CN"/>
        </w:rPr>
        <w:t>）贯彻落实国家、自治区药品、医用耗材价格和医疗服务项目、医疗服务设施收费等政策并监督实施，执行自治区制定的药品、医用耗材的招标采购政策并监督实施，建立健全医保支付医药服务价格合理确定和动态调整机制，建立市场主导的社会医药服务价格形成机制，建立医药服务价格信息监测和信息发布制度。</w:t>
      </w:r>
    </w:p>
    <w:p>
      <w:pPr>
        <w:keepNext w:val="0"/>
        <w:keepLines w:val="0"/>
        <w:pageBreakBefore w:val="0"/>
        <w:widowControl/>
        <w:suppressAutoHyphen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kern w:val="0"/>
          <w:sz w:val="32"/>
          <w:szCs w:val="32"/>
          <w:lang w:eastAsia="zh-CN"/>
        </w:rPr>
      </w:pP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6</w:t>
      </w:r>
      <w:r>
        <w:rPr>
          <w:rFonts w:hint="eastAsia" w:ascii="Times New Roman" w:hAnsi="Times New Roman" w:eastAsia="仿宋_GB2312" w:cs="Times New Roman"/>
          <w:color w:val="auto"/>
          <w:kern w:val="0"/>
          <w:sz w:val="32"/>
          <w:szCs w:val="32"/>
          <w:lang w:eastAsia="zh-CN"/>
        </w:rPr>
        <w:t>）贯彻落实国家、自治区药品、医用耗材、医疗服务项目、医疗服务设施等医保目录和支付标准，建立动态调整机制。</w:t>
      </w:r>
    </w:p>
    <w:p>
      <w:pPr>
        <w:keepNext w:val="0"/>
        <w:keepLines w:val="0"/>
        <w:pageBreakBefore w:val="0"/>
        <w:widowControl/>
        <w:suppressAutoHyphen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kern w:val="0"/>
          <w:sz w:val="32"/>
          <w:szCs w:val="32"/>
          <w:lang w:eastAsia="zh-CN"/>
        </w:rPr>
      </w:pP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7</w:t>
      </w:r>
      <w:r>
        <w:rPr>
          <w:rFonts w:hint="eastAsia" w:ascii="Times New Roman" w:hAnsi="Times New Roman" w:eastAsia="仿宋_GB2312" w:cs="Times New Roman"/>
          <w:color w:val="auto"/>
          <w:kern w:val="0"/>
          <w:sz w:val="32"/>
          <w:szCs w:val="32"/>
          <w:lang w:eastAsia="zh-CN"/>
        </w:rPr>
        <w:t>）制定定点医药机构协议和支付管理办法并组织实施，建立健全医疗保障信用评价体系和信息披露制度，监督管理纳入医保范围内的医疗服务行为和医疗费用，依法查处医疗保障、生育保险领域违法违规行为。</w:t>
      </w:r>
    </w:p>
    <w:p>
      <w:pPr>
        <w:keepNext w:val="0"/>
        <w:keepLines w:val="0"/>
        <w:pageBreakBefore w:val="0"/>
        <w:widowControl/>
        <w:suppressAutoHyphen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kern w:val="0"/>
          <w:sz w:val="32"/>
          <w:szCs w:val="32"/>
          <w:lang w:eastAsia="zh-CN"/>
        </w:rPr>
      </w:pP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8</w:t>
      </w:r>
      <w:r>
        <w:rPr>
          <w:rFonts w:hint="eastAsia" w:ascii="Times New Roman" w:hAnsi="Times New Roman" w:eastAsia="仿宋_GB2312" w:cs="Times New Roman"/>
          <w:color w:val="auto"/>
          <w:kern w:val="0"/>
          <w:sz w:val="32"/>
          <w:szCs w:val="32"/>
          <w:lang w:eastAsia="zh-CN"/>
        </w:rPr>
        <w:t>）负责县医疗保障经办管理、公共服务体系和信息化建设。贯彻落实国家和自治区跨省异地就医管理和费用结算政策，执行异地就医和费用结算政策。建立健全医疗保障关系转移接续制度。监督指导医疗保障经办机构开展业务工作。</w:t>
      </w:r>
    </w:p>
    <w:p>
      <w:pPr>
        <w:keepNext w:val="0"/>
        <w:keepLines w:val="0"/>
        <w:pageBreakBefore w:val="0"/>
        <w:widowControl/>
        <w:suppressAutoHyphen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kern w:val="0"/>
          <w:sz w:val="32"/>
          <w:szCs w:val="32"/>
          <w:lang w:eastAsia="ar-SA"/>
        </w:rPr>
      </w:pPr>
      <w:r>
        <w:rPr>
          <w:rFonts w:hint="eastAsia" w:ascii="Times New Roman" w:hAnsi="Times New Roman" w:eastAsia="仿宋_GB2312" w:cs="Times New Roman"/>
          <w:color w:val="auto"/>
          <w:kern w:val="0"/>
          <w:sz w:val="32"/>
          <w:szCs w:val="32"/>
          <w:lang w:val="en-US" w:eastAsia="zh-CN"/>
        </w:rPr>
        <w:t>2、</w:t>
      </w:r>
      <w:r>
        <w:rPr>
          <w:rFonts w:hint="eastAsia" w:ascii="Times New Roman" w:hAnsi="Times New Roman" w:eastAsia="仿宋_GB2312" w:cs="Times New Roman"/>
          <w:color w:val="auto"/>
          <w:kern w:val="0"/>
          <w:sz w:val="32"/>
          <w:szCs w:val="32"/>
          <w:lang w:eastAsia="ar-SA"/>
        </w:rPr>
        <w:t>总体目标</w:t>
      </w:r>
    </w:p>
    <w:p>
      <w:pPr>
        <w:keepNext w:val="0"/>
        <w:keepLines w:val="0"/>
        <w:pageBreakBefore w:val="0"/>
        <w:widowControl/>
        <w:suppressAutoHyphen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kern w:val="0"/>
          <w:sz w:val="32"/>
          <w:szCs w:val="32"/>
          <w:lang w:eastAsia="zh-CN"/>
        </w:rPr>
      </w:pPr>
      <w:r>
        <w:rPr>
          <w:rFonts w:hint="eastAsia" w:ascii="Times New Roman" w:hAnsi="Times New Roman" w:eastAsia="仿宋_GB2312" w:cs="Times New Roman"/>
          <w:color w:val="auto"/>
          <w:kern w:val="0"/>
          <w:sz w:val="32"/>
          <w:szCs w:val="32"/>
          <w:lang w:eastAsia="zh-CN"/>
        </w:rPr>
        <w:t>积极推进</w:t>
      </w:r>
      <w:r>
        <w:rPr>
          <w:rFonts w:hint="eastAsia" w:ascii="Times New Roman" w:hAnsi="Times New Roman" w:eastAsia="仿宋_GB2312" w:cs="Times New Roman"/>
          <w:color w:val="auto"/>
          <w:kern w:val="0"/>
          <w:sz w:val="32"/>
          <w:szCs w:val="32"/>
          <w:lang w:val="en-US" w:eastAsia="zh-CN"/>
        </w:rPr>
        <w:t>居民基本医疗保险</w:t>
      </w:r>
      <w:r>
        <w:rPr>
          <w:rFonts w:hint="eastAsia" w:ascii="Times New Roman" w:hAnsi="Times New Roman" w:eastAsia="仿宋_GB2312" w:cs="Times New Roman"/>
          <w:color w:val="auto"/>
          <w:kern w:val="0"/>
          <w:sz w:val="32"/>
          <w:szCs w:val="32"/>
          <w:lang w:eastAsia="zh-CN"/>
        </w:rPr>
        <w:t>344534人参保计划，城乡居民基本医疗、</w:t>
      </w:r>
      <w:r>
        <w:rPr>
          <w:rFonts w:hint="eastAsia" w:ascii="Times New Roman" w:hAnsi="Times New Roman" w:eastAsia="仿宋_GB2312" w:cs="Times New Roman"/>
          <w:color w:val="auto"/>
          <w:kern w:val="0"/>
          <w:sz w:val="32"/>
          <w:szCs w:val="32"/>
          <w:lang w:val="en-US" w:eastAsia="zh-CN"/>
        </w:rPr>
        <w:t>职工基本医疗</w:t>
      </w:r>
      <w:r>
        <w:rPr>
          <w:rFonts w:hint="eastAsia" w:ascii="Times New Roman" w:hAnsi="Times New Roman" w:eastAsia="仿宋_GB2312" w:cs="Times New Roman"/>
          <w:color w:val="auto"/>
          <w:kern w:val="0"/>
          <w:sz w:val="32"/>
          <w:szCs w:val="32"/>
          <w:lang w:eastAsia="zh-CN"/>
        </w:rPr>
        <w:t>参保率稳在95%以上；</w:t>
      </w:r>
      <w:r>
        <w:rPr>
          <w:rFonts w:hint="eastAsia" w:ascii="Times New Roman" w:hAnsi="Times New Roman" w:eastAsia="仿宋_GB2312" w:cs="Times New Roman"/>
          <w:color w:val="auto"/>
          <w:kern w:val="0"/>
          <w:sz w:val="32"/>
          <w:szCs w:val="32"/>
          <w:lang w:val="en-US" w:eastAsia="zh-CN"/>
        </w:rPr>
        <w:t>职工基本医疗保险：</w:t>
      </w:r>
      <w:r>
        <w:rPr>
          <w:rFonts w:hint="eastAsia" w:ascii="Times New Roman" w:hAnsi="Times New Roman" w:eastAsia="仿宋_GB2312" w:cs="Times New Roman"/>
          <w:color w:val="auto"/>
          <w:kern w:val="0"/>
          <w:sz w:val="32"/>
          <w:szCs w:val="32"/>
          <w:lang w:eastAsia="zh-CN"/>
        </w:rPr>
        <w:t>积极推进24792人参保计划，基本医疗参保率稳在95%以上；稳步提高财政补助资金，确保城乡居民基本医疗参保人员的医疗待遇落实；3.按时足额安排财政补助资金，确保在每年9月底以前全部到位；4.全面实施大病保险制度，减轻参保人员的经济负担缓解社会矛盾。</w:t>
      </w:r>
    </w:p>
    <w:p>
      <w:pPr>
        <w:keepNext w:val="0"/>
        <w:keepLines w:val="0"/>
        <w:pageBreakBefore w:val="0"/>
        <w:widowControl/>
        <w:suppressAutoHyphen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kern w:val="0"/>
          <w:sz w:val="32"/>
          <w:szCs w:val="32"/>
          <w:lang w:eastAsia="zh-CN"/>
        </w:rPr>
      </w:pPr>
      <w:r>
        <w:rPr>
          <w:rFonts w:hint="eastAsia" w:ascii="Times New Roman" w:hAnsi="Times New Roman" w:eastAsia="仿宋_GB2312" w:cs="Times New Roman"/>
          <w:color w:val="auto"/>
          <w:kern w:val="0"/>
          <w:sz w:val="32"/>
          <w:szCs w:val="32"/>
          <w:lang w:val="en-US" w:eastAsia="zh-CN"/>
        </w:rPr>
        <w:t>二</w:t>
      </w:r>
      <w:r>
        <w:rPr>
          <w:rFonts w:hint="eastAsia" w:ascii="Times New Roman" w:hAnsi="Times New Roman" w:eastAsia="仿宋_GB2312" w:cs="Times New Roman"/>
          <w:color w:val="auto"/>
          <w:kern w:val="0"/>
          <w:sz w:val="32"/>
          <w:szCs w:val="32"/>
          <w:lang w:eastAsia="ar-SA"/>
        </w:rPr>
        <w:t>、主要经验</w:t>
      </w: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eastAsia="ar-SA"/>
        </w:rPr>
        <w:t>做法及</w:t>
      </w:r>
      <w:r>
        <w:rPr>
          <w:rFonts w:hint="eastAsia" w:ascii="Times New Roman" w:hAnsi="Times New Roman" w:eastAsia="仿宋_GB2312" w:cs="Times New Roman"/>
          <w:color w:val="auto"/>
          <w:kern w:val="0"/>
          <w:sz w:val="32"/>
          <w:szCs w:val="32"/>
          <w:lang w:val="en-US" w:eastAsia="zh-CN"/>
        </w:rPr>
        <w:t>建议</w:t>
      </w:r>
    </w:p>
    <w:p>
      <w:pPr>
        <w:keepNext w:val="0"/>
        <w:keepLines w:val="0"/>
        <w:pageBreakBefore w:val="0"/>
        <w:widowControl/>
        <w:suppressAutoHyphen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kern w:val="0"/>
          <w:sz w:val="32"/>
          <w:szCs w:val="32"/>
          <w:lang w:eastAsia="zh-CN"/>
        </w:rPr>
      </w:pPr>
      <w:r>
        <w:rPr>
          <w:rFonts w:hint="eastAsia" w:ascii="Times New Roman" w:hAnsi="Times New Roman" w:eastAsia="仿宋_GB2312" w:cs="Times New Roman"/>
          <w:color w:val="auto"/>
          <w:kern w:val="0"/>
          <w:sz w:val="32"/>
          <w:szCs w:val="32"/>
          <w:lang w:eastAsia="zh-CN"/>
        </w:rPr>
        <w:t>巴楚县医疗保障局针对项目实施全过程进行绩效管理、绩效监控，实行项目预算执行率与工作完成进度双监控，并全面把握资金使用效率和项目实施开展进度，督促相关责任人按期保质完成工作。</w:t>
      </w:r>
    </w:p>
    <w:p>
      <w:pPr>
        <w:keepNext w:val="0"/>
        <w:keepLines w:val="0"/>
        <w:pageBreakBefore w:val="0"/>
        <w:widowControl/>
        <w:suppressAutoHyphen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kern w:val="0"/>
          <w:sz w:val="32"/>
          <w:szCs w:val="32"/>
          <w:lang w:eastAsia="zh-CN"/>
        </w:rPr>
      </w:pPr>
      <w:r>
        <w:rPr>
          <w:rFonts w:hint="eastAsia" w:ascii="Times New Roman" w:hAnsi="Times New Roman" w:eastAsia="仿宋_GB2312" w:cs="Times New Roman"/>
          <w:color w:val="auto"/>
          <w:kern w:val="0"/>
          <w:sz w:val="32"/>
          <w:szCs w:val="32"/>
          <w:lang w:eastAsia="zh-CN"/>
        </w:rPr>
        <w:t>巴楚县医疗保障局的相关项目支出均按照相关制度严格执行，杜绝公款私存的情况发生，及时发现问题并解决，我单位的项目资金使用按照年初预算资金进行使用分配，项目资金的审批由固定的流程及手续，确保了项目资金专款专用。</w:t>
      </w:r>
    </w:p>
    <w:p>
      <w:pPr>
        <w:keepNext w:val="0"/>
        <w:keepLines w:val="0"/>
        <w:pageBreakBefore w:val="0"/>
        <w:widowControl/>
        <w:suppressAutoHyphen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kern w:val="0"/>
          <w:sz w:val="32"/>
          <w:szCs w:val="32"/>
          <w:lang w:eastAsia="ar-SA"/>
        </w:rPr>
      </w:pPr>
      <w:r>
        <w:rPr>
          <w:rFonts w:hint="eastAsia" w:ascii="Times New Roman" w:hAnsi="Times New Roman" w:eastAsia="仿宋_GB2312" w:cs="Times New Roman"/>
          <w:color w:val="auto"/>
          <w:kern w:val="0"/>
          <w:sz w:val="32"/>
          <w:szCs w:val="32"/>
          <w:lang w:eastAsia="ar-SA"/>
        </w:rPr>
        <w:t>附表</w:t>
      </w:r>
    </w:p>
    <w:p>
      <w:pPr>
        <w:keepNext w:val="0"/>
        <w:keepLines w:val="0"/>
        <w:pageBreakBefore w:val="0"/>
        <w:widowControl/>
        <w:suppressAutoHyphen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附件：喀什地区巴楚县医疗保险基金支出绩效自评表</w:t>
      </w:r>
    </w:p>
    <w:p>
      <w:pPr>
        <w:keepNext w:val="0"/>
        <w:keepLines w:val="0"/>
        <w:pageBreakBefore w:val="0"/>
        <w:widowControl/>
        <w:suppressAutoHyphen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kern w:val="0"/>
          <w:sz w:val="32"/>
          <w:szCs w:val="32"/>
          <w:lang w:val="en-US" w:eastAsia="zh-CN"/>
        </w:rPr>
      </w:pPr>
    </w:p>
    <w:p>
      <w:pPr>
        <w:pStyle w:val="4"/>
        <w:numPr>
          <w:ilvl w:val="0"/>
          <w:numId w:val="0"/>
        </w:numPr>
        <w:ind w:firstLine="640" w:firstLineChars="200"/>
        <w:rPr>
          <w:rFonts w:hint="eastAsia" w:ascii="仿宋_GB2312" w:hAnsi="仿宋_GB2312" w:eastAsia="仿宋_GB2312" w:cs="仿宋_GB2312"/>
          <w:color w:val="000000"/>
          <w:sz w:val="32"/>
          <w:szCs w:val="32"/>
          <w:lang w:val="en-US" w:eastAsia="zh-CN" w:bidi="ar-SA"/>
        </w:rPr>
      </w:pPr>
      <w:bookmarkStart w:id="3" w:name="_GoBack"/>
      <w:bookmarkEnd w:id="3"/>
    </w:p>
    <w:p>
      <w:pPr>
        <w:pStyle w:val="4"/>
        <w:numPr>
          <w:ilvl w:val="0"/>
          <w:numId w:val="0"/>
        </w:numPr>
        <w:ind w:firstLine="640" w:firstLineChars="200"/>
        <w:rPr>
          <w:rFonts w:hint="eastAsia" w:ascii="仿宋_GB2312" w:hAnsi="仿宋_GB2312" w:eastAsia="仿宋_GB2312" w:cs="仿宋_GB2312"/>
          <w:color w:val="000000"/>
          <w:sz w:val="32"/>
          <w:szCs w:val="32"/>
          <w:lang w:val="en-US" w:eastAsia="zh-CN" w:bidi="ar-SA"/>
        </w:rPr>
      </w:pPr>
    </w:p>
    <w:p>
      <w:pPr>
        <w:pStyle w:val="4"/>
        <w:numPr>
          <w:ilvl w:val="0"/>
          <w:numId w:val="0"/>
        </w:numPr>
        <w:ind w:firstLine="640" w:firstLineChars="200"/>
        <w:rPr>
          <w:rFonts w:hint="eastAsia" w:ascii="仿宋_GB2312" w:hAnsi="仿宋_GB2312" w:eastAsia="仿宋_GB2312" w:cs="仿宋_GB2312"/>
          <w:color w:val="000000"/>
          <w:sz w:val="32"/>
          <w:szCs w:val="32"/>
          <w:lang w:val="en-US" w:eastAsia="zh-CN" w:bidi="ar-SA"/>
        </w:rPr>
      </w:pPr>
    </w:p>
    <w:p>
      <w:pPr>
        <w:pStyle w:val="4"/>
        <w:numPr>
          <w:ilvl w:val="0"/>
          <w:numId w:val="0"/>
        </w:numPr>
        <w:ind w:firstLine="640" w:firstLineChars="200"/>
        <w:rPr>
          <w:rFonts w:hint="eastAsia" w:ascii="仿宋_GB2312" w:hAnsi="仿宋_GB2312" w:eastAsia="仿宋_GB2312" w:cs="仿宋_GB2312"/>
          <w:color w:val="000000"/>
          <w:sz w:val="32"/>
          <w:szCs w:val="32"/>
          <w:lang w:val="en-US" w:eastAsia="zh-CN" w:bidi="ar-SA"/>
        </w:rPr>
      </w:pPr>
    </w:p>
    <w:p>
      <w:pPr>
        <w:pStyle w:val="4"/>
        <w:numPr>
          <w:ilvl w:val="0"/>
          <w:numId w:val="0"/>
        </w:numPr>
        <w:ind w:firstLine="640" w:firstLineChars="200"/>
        <w:rPr>
          <w:rFonts w:hint="eastAsia" w:ascii="仿宋_GB2312" w:hAnsi="仿宋_GB2312" w:eastAsia="仿宋_GB2312" w:cs="仿宋_GB2312"/>
          <w:color w:val="000000"/>
          <w:sz w:val="32"/>
          <w:szCs w:val="32"/>
          <w:lang w:val="en-US" w:eastAsia="zh-CN" w:bidi="ar-SA"/>
        </w:rPr>
      </w:pPr>
    </w:p>
    <w:p>
      <w:pPr>
        <w:pStyle w:val="4"/>
        <w:numPr>
          <w:ilvl w:val="0"/>
          <w:numId w:val="0"/>
        </w:numPr>
        <w:ind w:firstLine="640" w:firstLineChars="200"/>
        <w:rPr>
          <w:rFonts w:hint="eastAsia" w:ascii="仿宋_GB2312" w:hAnsi="仿宋_GB2312" w:eastAsia="仿宋_GB2312" w:cs="仿宋_GB2312"/>
          <w:color w:val="000000"/>
          <w:sz w:val="32"/>
          <w:szCs w:val="32"/>
          <w:lang w:val="en-US" w:eastAsia="zh-CN" w:bidi="ar-SA"/>
        </w:rPr>
      </w:pPr>
    </w:p>
    <w:p>
      <w:pPr>
        <w:pStyle w:val="4"/>
        <w:numPr>
          <w:ilvl w:val="0"/>
          <w:numId w:val="0"/>
        </w:numPr>
        <w:ind w:firstLine="640" w:firstLineChars="200"/>
        <w:rPr>
          <w:rFonts w:hint="eastAsia" w:ascii="仿宋_GB2312" w:hAnsi="仿宋_GB2312" w:eastAsia="仿宋_GB2312" w:cs="仿宋_GB2312"/>
          <w:color w:val="000000"/>
          <w:sz w:val="32"/>
          <w:szCs w:val="32"/>
          <w:lang w:val="en-US" w:eastAsia="zh-CN" w:bidi="ar-SA"/>
        </w:rPr>
      </w:pPr>
    </w:p>
    <w:p>
      <w:pPr>
        <w:pStyle w:val="4"/>
        <w:numPr>
          <w:ilvl w:val="0"/>
          <w:numId w:val="0"/>
        </w:numPr>
        <w:ind w:firstLine="640" w:firstLineChars="200"/>
        <w:rPr>
          <w:rFonts w:hint="eastAsia" w:ascii="仿宋_GB2312" w:hAnsi="仿宋_GB2312" w:eastAsia="仿宋_GB2312" w:cs="仿宋_GB2312"/>
          <w:color w:val="000000"/>
          <w:sz w:val="32"/>
          <w:szCs w:val="32"/>
          <w:lang w:val="en-US" w:eastAsia="zh-CN" w:bidi="ar-SA"/>
        </w:rPr>
      </w:pPr>
    </w:p>
    <w:p>
      <w:pPr>
        <w:pStyle w:val="4"/>
        <w:numPr>
          <w:ilvl w:val="0"/>
          <w:numId w:val="0"/>
        </w:numPr>
        <w:ind w:firstLine="640" w:firstLineChars="200"/>
        <w:rPr>
          <w:rFonts w:hint="eastAsia" w:ascii="仿宋_GB2312" w:hAnsi="仿宋_GB2312" w:eastAsia="仿宋_GB2312" w:cs="仿宋_GB2312"/>
          <w:color w:val="000000"/>
          <w:sz w:val="32"/>
          <w:szCs w:val="32"/>
          <w:lang w:val="en-US" w:eastAsia="zh-CN" w:bidi="ar-SA"/>
        </w:rPr>
      </w:pPr>
    </w:p>
    <w:p>
      <w:pPr>
        <w:pStyle w:val="4"/>
        <w:numPr>
          <w:ilvl w:val="0"/>
          <w:numId w:val="0"/>
        </w:numPr>
        <w:ind w:firstLine="640" w:firstLineChars="200"/>
        <w:rPr>
          <w:rFonts w:hint="eastAsia" w:ascii="仿宋_GB2312" w:hAnsi="仿宋_GB2312" w:eastAsia="仿宋_GB2312" w:cs="仿宋_GB2312"/>
          <w:color w:val="000000"/>
          <w:sz w:val="32"/>
          <w:szCs w:val="32"/>
          <w:lang w:val="en-US" w:eastAsia="zh-CN" w:bidi="ar-SA"/>
        </w:rPr>
      </w:pPr>
    </w:p>
    <w:p>
      <w:pPr>
        <w:pStyle w:val="4"/>
        <w:numPr>
          <w:ilvl w:val="0"/>
          <w:numId w:val="0"/>
        </w:numPr>
        <w:ind w:firstLine="640" w:firstLineChars="200"/>
        <w:rPr>
          <w:rFonts w:hint="eastAsia" w:ascii="仿宋_GB2312" w:hAnsi="仿宋_GB2312" w:eastAsia="仿宋_GB2312" w:cs="仿宋_GB2312"/>
          <w:color w:val="000000"/>
          <w:sz w:val="32"/>
          <w:szCs w:val="32"/>
          <w:lang w:val="en-US" w:eastAsia="zh-CN" w:bidi="ar-SA"/>
        </w:rPr>
      </w:pPr>
    </w:p>
    <w:p>
      <w:pPr>
        <w:pStyle w:val="4"/>
        <w:numPr>
          <w:ilvl w:val="0"/>
          <w:numId w:val="0"/>
        </w:numPr>
        <w:ind w:firstLine="640" w:firstLineChars="200"/>
        <w:rPr>
          <w:rFonts w:hint="eastAsia" w:ascii="仿宋_GB2312" w:hAnsi="仿宋_GB2312" w:eastAsia="仿宋_GB2312" w:cs="仿宋_GB2312"/>
          <w:color w:val="000000"/>
          <w:sz w:val="32"/>
          <w:szCs w:val="32"/>
          <w:lang w:val="en-US" w:eastAsia="zh-CN" w:bidi="ar-SA"/>
        </w:rPr>
      </w:pPr>
    </w:p>
    <w:p>
      <w:pPr>
        <w:pStyle w:val="4"/>
        <w:numPr>
          <w:ilvl w:val="0"/>
          <w:numId w:val="0"/>
        </w:numPr>
        <w:ind w:firstLine="640" w:firstLineChars="200"/>
        <w:rPr>
          <w:rFonts w:hint="eastAsia" w:ascii="仿宋_GB2312" w:hAnsi="仿宋_GB2312" w:eastAsia="仿宋_GB2312" w:cs="仿宋_GB2312"/>
          <w:color w:val="000000"/>
          <w:sz w:val="32"/>
          <w:szCs w:val="32"/>
          <w:lang w:val="en-US" w:eastAsia="zh-CN" w:bidi="ar-SA"/>
        </w:rPr>
      </w:pPr>
    </w:p>
    <w:tbl>
      <w:tblPr>
        <w:tblStyle w:val="10"/>
        <w:tblW w:w="10476" w:type="dxa"/>
        <w:tblInd w:w="-90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48"/>
        <w:gridCol w:w="36"/>
        <w:gridCol w:w="924"/>
        <w:gridCol w:w="336"/>
        <w:gridCol w:w="912"/>
        <w:gridCol w:w="384"/>
        <w:gridCol w:w="754"/>
        <w:gridCol w:w="1226"/>
        <w:gridCol w:w="228"/>
        <w:gridCol w:w="1968"/>
        <w:gridCol w:w="600"/>
        <w:gridCol w:w="1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0476" w:type="dxa"/>
            <w:gridSpan w:val="12"/>
            <w:tcBorders>
              <w:top w:val="single" w:color="auto" w:sz="4" w:space="0"/>
              <w:left w:val="single" w:color="auto" w:sz="4" w:space="0"/>
              <w:bottom w:val="nil"/>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方正小标宋_GBK" w:hAnsi="方正小标宋_GBK" w:eastAsia="方正小标宋_GBK" w:cs="方正小标宋_GBK"/>
                <w:i w:val="0"/>
                <w:iCs w:val="0"/>
                <w:color w:val="000000"/>
                <w:sz w:val="40"/>
                <w:szCs w:val="40"/>
                <w:u w:val="none"/>
              </w:rPr>
            </w:pPr>
            <w:r>
              <w:rPr>
                <w:rFonts w:hint="default" w:ascii="方正小标宋_GBK" w:hAnsi="方正小标宋_GBK" w:eastAsia="方正小标宋_GBK" w:cs="方正小标宋_GBK"/>
                <w:i w:val="0"/>
                <w:iCs w:val="0"/>
                <w:color w:val="000000"/>
                <w:kern w:val="0"/>
                <w:sz w:val="40"/>
                <w:szCs w:val="40"/>
                <w:u w:val="none"/>
                <w:lang w:val="en-US" w:eastAsia="zh-CN" w:bidi="ar"/>
              </w:rPr>
              <w:t>喀什地区巴楚县</w:t>
            </w:r>
            <w:r>
              <w:rPr>
                <w:rFonts w:hint="eastAsia" w:ascii="方正小标宋_GBK" w:hAnsi="方正小标宋_GBK" w:eastAsia="方正小标宋_GBK" w:cs="方正小标宋_GBK"/>
                <w:i w:val="0"/>
                <w:iCs w:val="0"/>
                <w:color w:val="000000"/>
                <w:kern w:val="0"/>
                <w:sz w:val="40"/>
                <w:szCs w:val="40"/>
                <w:u w:val="none"/>
                <w:lang w:val="en-US" w:eastAsia="zh-CN" w:bidi="ar"/>
              </w:rPr>
              <w:t>医疗</w:t>
            </w:r>
            <w:r>
              <w:rPr>
                <w:rFonts w:hint="default" w:ascii="方正小标宋_GBK" w:hAnsi="方正小标宋_GBK" w:eastAsia="方正小标宋_GBK" w:cs="方正小标宋_GBK"/>
                <w:i w:val="0"/>
                <w:iCs w:val="0"/>
                <w:color w:val="000000"/>
                <w:kern w:val="0"/>
                <w:sz w:val="40"/>
                <w:szCs w:val="40"/>
                <w:u w:val="none"/>
                <w:lang w:val="en-US" w:eastAsia="zh-CN" w:bidi="ar"/>
              </w:rPr>
              <w:t>保险</w:t>
            </w:r>
            <w:r>
              <w:rPr>
                <w:rFonts w:hint="eastAsia" w:ascii="方正小标宋_GBK" w:hAnsi="方正小标宋_GBK" w:eastAsia="方正小标宋_GBK" w:cs="方正小标宋_GBK"/>
                <w:i w:val="0"/>
                <w:iCs w:val="0"/>
                <w:color w:val="000000"/>
                <w:kern w:val="0"/>
                <w:sz w:val="40"/>
                <w:szCs w:val="40"/>
                <w:u w:val="none"/>
                <w:lang w:val="en-US" w:eastAsia="zh-CN" w:bidi="ar"/>
              </w:rPr>
              <w:t>基金</w:t>
            </w:r>
            <w:r>
              <w:rPr>
                <w:rFonts w:hint="default" w:ascii="方正小标宋_GBK" w:hAnsi="方正小标宋_GBK" w:eastAsia="方正小标宋_GBK" w:cs="方正小标宋_GBK"/>
                <w:i w:val="0"/>
                <w:iCs w:val="0"/>
                <w:color w:val="000000"/>
                <w:kern w:val="0"/>
                <w:sz w:val="40"/>
                <w:szCs w:val="40"/>
                <w:u w:val="none"/>
                <w:lang w:val="en-US" w:eastAsia="zh-CN" w:bidi="ar"/>
              </w:rPr>
              <w:t>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10476" w:type="dxa"/>
            <w:gridSpan w:val="12"/>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小标宋_GBK" w:hAnsi="方正小标宋_GBK" w:eastAsia="方正小标宋_GBK" w:cs="方正小标宋_GBK"/>
                <w:i w:val="0"/>
                <w:iCs w:val="0"/>
                <w:color w:val="000000"/>
                <w:sz w:val="40"/>
                <w:szCs w:val="40"/>
                <w:u w:val="none"/>
              </w:rPr>
            </w:pPr>
            <w:r>
              <w:rPr>
                <w:rFonts w:hint="default" w:ascii="方正小标宋_GBK" w:hAnsi="方正小标宋_GBK" w:eastAsia="方正小标宋_GBK" w:cs="方正小标宋_GBK"/>
                <w:i w:val="0"/>
                <w:iCs w:val="0"/>
                <w:color w:val="000000"/>
                <w:kern w:val="0"/>
                <w:sz w:val="40"/>
                <w:szCs w:val="40"/>
                <w:u w:val="none"/>
                <w:lang w:val="en-US" w:eastAsia="zh-CN" w:bidi="ar"/>
              </w:rPr>
              <w:t>（202</w:t>
            </w:r>
            <w:r>
              <w:rPr>
                <w:rFonts w:hint="eastAsia" w:ascii="方正小标宋_GBK" w:hAnsi="方正小标宋_GBK" w:eastAsia="方正小标宋_GBK" w:cs="方正小标宋_GBK"/>
                <w:i w:val="0"/>
                <w:iCs w:val="0"/>
                <w:color w:val="000000"/>
                <w:kern w:val="0"/>
                <w:sz w:val="40"/>
                <w:szCs w:val="40"/>
                <w:u w:val="none"/>
                <w:lang w:val="en-US" w:eastAsia="zh-CN" w:bidi="ar"/>
              </w:rPr>
              <w:t>0</w:t>
            </w:r>
            <w:r>
              <w:rPr>
                <w:rFonts w:hint="default" w:ascii="方正小标宋_GBK" w:hAnsi="方正小标宋_GBK" w:eastAsia="方正小标宋_GBK" w:cs="方正小标宋_GBK"/>
                <w:i w:val="0"/>
                <w:iCs w:val="0"/>
                <w:color w:val="000000"/>
                <w:kern w:val="0"/>
                <w:sz w:val="40"/>
                <w:szCs w:val="40"/>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284" w:type="dxa"/>
            <w:gridSpan w:val="2"/>
            <w:tcBorders>
              <w:top w:val="single" w:color="auto" w:sz="4" w:space="0"/>
              <w:left w:val="single" w:color="auto" w:sz="4" w:space="0"/>
              <w:bottom w:val="nil"/>
              <w:right w:val="nil"/>
            </w:tcBorders>
            <w:shd w:val="clear" w:color="auto" w:fill="auto"/>
            <w:vAlign w:val="center"/>
          </w:tcPr>
          <w:p>
            <w:pPr>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iCs w:val="0"/>
                <w:color w:val="000000"/>
                <w:sz w:val="20"/>
                <w:szCs w:val="20"/>
                <w:u w:val="none"/>
              </w:rPr>
            </w:pPr>
          </w:p>
        </w:tc>
        <w:tc>
          <w:tcPr>
            <w:tcW w:w="1260" w:type="dxa"/>
            <w:gridSpan w:val="2"/>
            <w:tcBorders>
              <w:top w:val="single" w:color="auto" w:sz="4" w:space="0"/>
              <w:left w:val="nil"/>
              <w:bottom w:val="nil"/>
              <w:right w:val="nil"/>
            </w:tcBorders>
            <w:shd w:val="clear" w:color="auto" w:fill="auto"/>
            <w:vAlign w:val="center"/>
          </w:tcPr>
          <w:p>
            <w:pPr>
              <w:keepLines w:val="0"/>
              <w:pageBreakBefore w:val="0"/>
              <w:widowControl/>
              <w:kinsoku/>
              <w:wordWrap/>
              <w:overflowPunct/>
              <w:topLinePunct w:val="0"/>
              <w:autoSpaceDE/>
              <w:autoSpaceDN/>
              <w:bidi w:val="0"/>
              <w:adjustRightInd/>
              <w:snapToGrid/>
              <w:spacing w:line="300" w:lineRule="exact"/>
              <w:jc w:val="center"/>
              <w:rPr>
                <w:rFonts w:hint="default" w:ascii="仿宋_GB2312" w:hAnsi="宋体" w:eastAsia="仿宋_GB2312" w:cs="仿宋_GB2312"/>
                <w:i w:val="0"/>
                <w:iCs w:val="0"/>
                <w:color w:val="000000"/>
                <w:sz w:val="20"/>
                <w:szCs w:val="20"/>
                <w:u w:val="none"/>
              </w:rPr>
            </w:pPr>
          </w:p>
        </w:tc>
        <w:tc>
          <w:tcPr>
            <w:tcW w:w="1296" w:type="dxa"/>
            <w:gridSpan w:val="2"/>
            <w:tcBorders>
              <w:top w:val="single" w:color="auto" w:sz="4" w:space="0"/>
              <w:left w:val="nil"/>
              <w:bottom w:val="nil"/>
              <w:right w:val="nil"/>
            </w:tcBorders>
            <w:shd w:val="clear" w:color="auto" w:fill="auto"/>
            <w:vAlign w:val="center"/>
          </w:tcPr>
          <w:p>
            <w:pPr>
              <w:keepLines w:val="0"/>
              <w:pageBreakBefore w:val="0"/>
              <w:widowControl/>
              <w:kinsoku/>
              <w:wordWrap/>
              <w:overflowPunct/>
              <w:topLinePunct w:val="0"/>
              <w:autoSpaceDE/>
              <w:autoSpaceDN/>
              <w:bidi w:val="0"/>
              <w:adjustRightInd/>
              <w:snapToGrid/>
              <w:spacing w:line="300" w:lineRule="exact"/>
              <w:jc w:val="center"/>
              <w:rPr>
                <w:rFonts w:hint="default" w:ascii="仿宋_GB2312" w:hAnsi="宋体" w:eastAsia="仿宋_GB2312" w:cs="仿宋_GB2312"/>
                <w:i w:val="0"/>
                <w:iCs w:val="0"/>
                <w:color w:val="000000"/>
                <w:sz w:val="20"/>
                <w:szCs w:val="20"/>
                <w:u w:val="none"/>
              </w:rPr>
            </w:pPr>
          </w:p>
        </w:tc>
        <w:tc>
          <w:tcPr>
            <w:tcW w:w="754" w:type="dxa"/>
            <w:tcBorders>
              <w:top w:val="single" w:color="auto" w:sz="4" w:space="0"/>
              <w:left w:val="nil"/>
              <w:bottom w:val="nil"/>
              <w:right w:val="nil"/>
            </w:tcBorders>
            <w:shd w:val="clear" w:color="auto" w:fill="auto"/>
            <w:vAlign w:val="center"/>
          </w:tcPr>
          <w:p>
            <w:pPr>
              <w:keepLines w:val="0"/>
              <w:pageBreakBefore w:val="0"/>
              <w:widowControl/>
              <w:kinsoku/>
              <w:wordWrap/>
              <w:overflowPunct/>
              <w:topLinePunct w:val="0"/>
              <w:autoSpaceDE/>
              <w:autoSpaceDN/>
              <w:bidi w:val="0"/>
              <w:adjustRightInd/>
              <w:snapToGrid/>
              <w:spacing w:line="300" w:lineRule="exact"/>
              <w:jc w:val="center"/>
              <w:rPr>
                <w:rFonts w:hint="default" w:ascii="仿宋_GB2312" w:hAnsi="宋体" w:eastAsia="仿宋_GB2312" w:cs="仿宋_GB2312"/>
                <w:i w:val="0"/>
                <w:iCs w:val="0"/>
                <w:color w:val="000000"/>
                <w:sz w:val="20"/>
                <w:szCs w:val="20"/>
                <w:u w:val="none"/>
              </w:rPr>
            </w:pPr>
          </w:p>
        </w:tc>
        <w:tc>
          <w:tcPr>
            <w:tcW w:w="1454" w:type="dxa"/>
            <w:gridSpan w:val="2"/>
            <w:tcBorders>
              <w:top w:val="single" w:color="auto" w:sz="4" w:space="0"/>
              <w:left w:val="nil"/>
              <w:bottom w:val="nil"/>
              <w:right w:val="nil"/>
            </w:tcBorders>
            <w:shd w:val="clear" w:color="auto" w:fill="auto"/>
            <w:vAlign w:val="center"/>
          </w:tcPr>
          <w:p>
            <w:pPr>
              <w:keepLines w:val="0"/>
              <w:pageBreakBefore w:val="0"/>
              <w:widowControl/>
              <w:kinsoku/>
              <w:wordWrap/>
              <w:overflowPunct/>
              <w:topLinePunct w:val="0"/>
              <w:autoSpaceDE/>
              <w:autoSpaceDN/>
              <w:bidi w:val="0"/>
              <w:adjustRightInd/>
              <w:snapToGrid/>
              <w:spacing w:line="300" w:lineRule="exact"/>
              <w:jc w:val="center"/>
              <w:rPr>
                <w:rFonts w:hint="default" w:ascii="仿宋_GB2312" w:hAnsi="宋体" w:eastAsia="仿宋_GB2312" w:cs="仿宋_GB2312"/>
                <w:i w:val="0"/>
                <w:iCs w:val="0"/>
                <w:color w:val="000000"/>
                <w:sz w:val="20"/>
                <w:szCs w:val="20"/>
                <w:u w:val="none"/>
              </w:rPr>
            </w:pPr>
          </w:p>
        </w:tc>
        <w:tc>
          <w:tcPr>
            <w:tcW w:w="1968" w:type="dxa"/>
            <w:tcBorders>
              <w:top w:val="single" w:color="auto" w:sz="4" w:space="0"/>
              <w:left w:val="nil"/>
              <w:bottom w:val="nil"/>
              <w:right w:val="nil"/>
            </w:tcBorders>
            <w:shd w:val="clear" w:color="auto" w:fill="auto"/>
            <w:vAlign w:val="center"/>
          </w:tcPr>
          <w:p>
            <w:pPr>
              <w:keepLines w:val="0"/>
              <w:pageBreakBefore w:val="0"/>
              <w:widowControl/>
              <w:kinsoku/>
              <w:wordWrap/>
              <w:overflowPunct/>
              <w:topLinePunct w:val="0"/>
              <w:autoSpaceDE/>
              <w:autoSpaceDN/>
              <w:bidi w:val="0"/>
              <w:adjustRightInd/>
              <w:snapToGrid/>
              <w:spacing w:line="300" w:lineRule="exact"/>
              <w:jc w:val="center"/>
              <w:rPr>
                <w:rFonts w:hint="default" w:ascii="仿宋_GB2312" w:hAnsi="宋体" w:eastAsia="仿宋_GB2312" w:cs="仿宋_GB2312"/>
                <w:i w:val="0"/>
                <w:iCs w:val="0"/>
                <w:color w:val="000000"/>
                <w:sz w:val="20"/>
                <w:szCs w:val="20"/>
                <w:u w:val="none"/>
              </w:rPr>
            </w:pPr>
          </w:p>
        </w:tc>
        <w:tc>
          <w:tcPr>
            <w:tcW w:w="2460" w:type="dxa"/>
            <w:gridSpan w:val="2"/>
            <w:tcBorders>
              <w:top w:val="single" w:color="auto" w:sz="4" w:space="0"/>
              <w:left w:val="nil"/>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righ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3840" w:type="dxa"/>
            <w:gridSpan w:val="6"/>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项目名称</w:t>
            </w:r>
          </w:p>
        </w:tc>
        <w:tc>
          <w:tcPr>
            <w:tcW w:w="6636" w:type="dxa"/>
            <w:gridSpan w:val="6"/>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城乡居民医疗</w:t>
            </w:r>
            <w:r>
              <w:rPr>
                <w:rFonts w:hint="default" w:ascii="仿宋_GB2312" w:hAnsi="宋体" w:eastAsia="仿宋_GB2312" w:cs="仿宋_GB2312"/>
                <w:i w:val="0"/>
                <w:iCs w:val="0"/>
                <w:color w:val="000000"/>
                <w:kern w:val="0"/>
                <w:sz w:val="20"/>
                <w:szCs w:val="20"/>
                <w:u w:val="none"/>
                <w:lang w:val="en-US" w:eastAsia="zh-CN" w:bidi="ar"/>
              </w:rPr>
              <w:t>保险基金支出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3840" w:type="dxa"/>
            <w:gridSpan w:val="6"/>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社会保险基金预算支出部门</w:t>
            </w:r>
          </w:p>
        </w:tc>
        <w:tc>
          <w:tcPr>
            <w:tcW w:w="6636" w:type="dxa"/>
            <w:gridSpan w:val="6"/>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喀什地区巴楚县</w:t>
            </w:r>
            <w:r>
              <w:rPr>
                <w:rFonts w:hint="eastAsia" w:ascii="仿宋_GB2312" w:hAnsi="宋体" w:eastAsia="仿宋_GB2312" w:cs="仿宋_GB2312"/>
                <w:i w:val="0"/>
                <w:iCs w:val="0"/>
                <w:color w:val="000000"/>
                <w:kern w:val="0"/>
                <w:sz w:val="20"/>
                <w:szCs w:val="20"/>
                <w:u w:val="none"/>
                <w:lang w:val="en-US" w:eastAsia="zh-CN" w:bidi="ar"/>
              </w:rPr>
              <w:t>医疗保障</w:t>
            </w:r>
            <w:r>
              <w:rPr>
                <w:rFonts w:hint="default" w:ascii="仿宋_GB2312" w:hAnsi="宋体" w:eastAsia="仿宋_GB2312" w:cs="仿宋_GB2312"/>
                <w:i w:val="0"/>
                <w:iCs w:val="0"/>
                <w:color w:val="000000"/>
                <w:kern w:val="0"/>
                <w:sz w:val="20"/>
                <w:szCs w:val="20"/>
                <w:u w:val="none"/>
                <w:lang w:val="en-US" w:eastAsia="zh-CN" w:bidi="ar"/>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284" w:type="dxa"/>
            <w:gridSpan w:val="2"/>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预算执行情况</w:t>
            </w:r>
          </w:p>
        </w:tc>
        <w:tc>
          <w:tcPr>
            <w:tcW w:w="2556" w:type="dxa"/>
            <w:gridSpan w:val="4"/>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 xml:space="preserve"> 预算数：</w:t>
            </w:r>
          </w:p>
        </w:tc>
        <w:tc>
          <w:tcPr>
            <w:tcW w:w="2208" w:type="dxa"/>
            <w:gridSpan w:val="3"/>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1031</w:t>
            </w:r>
          </w:p>
        </w:tc>
        <w:tc>
          <w:tcPr>
            <w:tcW w:w="196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 xml:space="preserve"> 执行数：</w:t>
            </w:r>
          </w:p>
        </w:tc>
        <w:tc>
          <w:tcPr>
            <w:tcW w:w="2460" w:type="dxa"/>
            <w:gridSpan w:val="2"/>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284"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2556" w:type="dxa"/>
            <w:gridSpan w:val="4"/>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2208" w:type="dxa"/>
            <w:gridSpan w:val="3"/>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196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2460"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84" w:type="dxa"/>
            <w:gridSpan w:val="2"/>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2556" w:type="dxa"/>
            <w:gridSpan w:val="4"/>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其中：社会保险基金</w:t>
            </w:r>
          </w:p>
        </w:tc>
        <w:tc>
          <w:tcPr>
            <w:tcW w:w="2208"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1031</w:t>
            </w:r>
          </w:p>
        </w:tc>
        <w:tc>
          <w:tcPr>
            <w:tcW w:w="196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其中：社会保险基金</w:t>
            </w:r>
          </w:p>
        </w:tc>
        <w:tc>
          <w:tcPr>
            <w:tcW w:w="2460"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（万元）</w:t>
            </w:r>
          </w:p>
        </w:tc>
        <w:tc>
          <w:tcPr>
            <w:tcW w:w="25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其他资金</w:t>
            </w:r>
          </w:p>
        </w:tc>
        <w:tc>
          <w:tcPr>
            <w:tcW w:w="22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其他资金</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1284"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年度目标完成情况</w:t>
            </w:r>
          </w:p>
        </w:tc>
        <w:tc>
          <w:tcPr>
            <w:tcW w:w="4764"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预期目标</w:t>
            </w:r>
          </w:p>
        </w:tc>
        <w:tc>
          <w:tcPr>
            <w:tcW w:w="442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8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4764"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442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28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4764"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442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8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4764" w:type="dxa"/>
            <w:gridSpan w:val="7"/>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 xml:space="preserve"> </w:t>
            </w:r>
            <w:r>
              <w:rPr>
                <w:rFonts w:hint="eastAsia" w:ascii="仿宋_GB2312" w:hAnsi="宋体" w:eastAsia="仿宋_GB2312" w:cs="仿宋_GB2312"/>
                <w:i w:val="0"/>
                <w:iCs w:val="0"/>
                <w:color w:val="000000"/>
                <w:kern w:val="0"/>
                <w:sz w:val="20"/>
                <w:szCs w:val="20"/>
                <w:u w:val="none"/>
                <w:lang w:val="en-US" w:eastAsia="zh-CN" w:bidi="ar"/>
              </w:rPr>
              <w:t xml:space="preserve">   积极推进344534人参保计划，城乡居民基本医疗保险参保率稳定在95%以上</w:t>
            </w:r>
            <w:r>
              <w:rPr>
                <w:rFonts w:hint="default" w:ascii="仿宋_GB2312" w:hAnsi="宋体" w:eastAsia="仿宋_GB2312" w:cs="仿宋_GB2312"/>
                <w:i w:val="0"/>
                <w:iCs w:val="0"/>
                <w:color w:val="000000"/>
                <w:kern w:val="0"/>
                <w:sz w:val="20"/>
                <w:szCs w:val="20"/>
                <w:u w:val="none"/>
                <w:lang w:val="en-US" w:eastAsia="zh-CN" w:bidi="ar"/>
              </w:rPr>
              <w:t>。</w:t>
            </w:r>
          </w:p>
        </w:tc>
        <w:tc>
          <w:tcPr>
            <w:tcW w:w="442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00" w:firstLineChars="200"/>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积极推进全民参保计划，城乡居民基本医疗保险参保率100%，提高财政补助资金，确保城乡居民基本医疗保险参保人员的医疗待遇落实。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8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4764" w:type="dxa"/>
            <w:gridSpan w:val="7"/>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442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28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4764" w:type="dxa"/>
            <w:gridSpan w:val="7"/>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442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年度</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一级指标</w:t>
            </w:r>
          </w:p>
        </w:tc>
        <w:tc>
          <w:tcPr>
            <w:tcW w:w="1296"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二级指标</w:t>
            </w:r>
          </w:p>
        </w:tc>
        <w:tc>
          <w:tcPr>
            <w:tcW w:w="22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三级指标</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预期指标值（包含数字及文字描述）</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128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绩效目标完成情况</w:t>
            </w:r>
          </w:p>
        </w:tc>
        <w:tc>
          <w:tcPr>
            <w:tcW w:w="1260" w:type="dxa"/>
            <w:gridSpan w:val="2"/>
            <w:vMerge w:val="restart"/>
            <w:tcBorders>
              <w:top w:val="single" w:color="000000" w:sz="4" w:space="0"/>
              <w:left w:val="single" w:color="000000"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项目完成指标</w:t>
            </w:r>
          </w:p>
        </w:tc>
        <w:tc>
          <w:tcPr>
            <w:tcW w:w="12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数量指标</w:t>
            </w:r>
          </w:p>
        </w:tc>
        <w:tc>
          <w:tcPr>
            <w:tcW w:w="2208"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项目参保人数（人）</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≥374520人</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2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1260" w:type="dxa"/>
            <w:gridSpan w:val="2"/>
            <w:vMerge w:val="continue"/>
            <w:tcBorders>
              <w:top w:val="single" w:color="000000" w:sz="4" w:space="0"/>
              <w:left w:val="single" w:color="000000"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12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质量指标</w:t>
            </w:r>
          </w:p>
        </w:tc>
        <w:tc>
          <w:tcPr>
            <w:tcW w:w="2208"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以常住人口为基数计算的基本参保综合参保率</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≥90%</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1260" w:type="dxa"/>
            <w:gridSpan w:val="2"/>
            <w:vMerge w:val="continue"/>
            <w:tcBorders>
              <w:top w:val="single" w:color="000000" w:sz="4" w:space="0"/>
              <w:left w:val="single" w:color="000000"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12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时效指标</w:t>
            </w:r>
          </w:p>
        </w:tc>
        <w:tc>
          <w:tcPr>
            <w:tcW w:w="2208"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医疗补助、救助资金发放及时率</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100%</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1260" w:type="dxa"/>
            <w:gridSpan w:val="2"/>
            <w:vMerge w:val="continue"/>
            <w:tcBorders>
              <w:top w:val="single" w:color="000000" w:sz="4" w:space="0"/>
              <w:left w:val="single" w:color="000000"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129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成本指标</w:t>
            </w:r>
          </w:p>
        </w:tc>
        <w:tc>
          <w:tcPr>
            <w:tcW w:w="2208"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医疗保险个人缴费标准</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280元/人</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1260" w:type="dxa"/>
            <w:gridSpan w:val="2"/>
            <w:vMerge w:val="continue"/>
            <w:tcBorders>
              <w:top w:val="single" w:color="000000" w:sz="4" w:space="0"/>
              <w:left w:val="single" w:color="000000"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129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2208"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各级财政实际补助资金</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550元/人</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126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1296" w:type="dxa"/>
            <w:gridSpan w:val="2"/>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经济效益指标</w:t>
            </w:r>
          </w:p>
        </w:tc>
        <w:tc>
          <w:tcPr>
            <w:tcW w:w="22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为参保城乡居民节约门诊医疗费</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≥50元/次</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126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1296"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22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为参保人员政策范围内住院费用节约医疗费用</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≥60%</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126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1296"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社会效益指标</w:t>
            </w:r>
          </w:p>
        </w:tc>
        <w:tc>
          <w:tcPr>
            <w:tcW w:w="22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提高社会服务能力</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有效提高</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12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项目效益指标</w:t>
            </w: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可持续影响力指标</w:t>
            </w:r>
          </w:p>
        </w:tc>
        <w:tc>
          <w:tcPr>
            <w:tcW w:w="22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参保期</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1年</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trPr>
        <w:tc>
          <w:tcPr>
            <w:tcW w:w="12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12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满意度</w:t>
            </w:r>
          </w:p>
        </w:tc>
        <w:tc>
          <w:tcPr>
            <w:tcW w:w="22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参保对象满意度</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≥95%</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0476" w:type="dxa"/>
            <w:gridSpan w:val="12"/>
            <w:tcBorders>
              <w:top w:val="single" w:color="auto" w:sz="4" w:space="0"/>
              <w:left w:val="single" w:color="auto" w:sz="4" w:space="0"/>
              <w:bottom w:val="nil"/>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方正小标宋_GBK" w:hAnsi="方正小标宋_GBK" w:eastAsia="方正小标宋_GBK" w:cs="方正小标宋_GBK"/>
                <w:i w:val="0"/>
                <w:iCs w:val="0"/>
                <w:color w:val="000000"/>
                <w:sz w:val="40"/>
                <w:szCs w:val="40"/>
                <w:u w:val="none"/>
              </w:rPr>
            </w:pPr>
            <w:r>
              <w:rPr>
                <w:rFonts w:hint="default" w:ascii="方正小标宋_GBK" w:hAnsi="方正小标宋_GBK" w:eastAsia="方正小标宋_GBK" w:cs="方正小标宋_GBK"/>
                <w:i w:val="0"/>
                <w:iCs w:val="0"/>
                <w:color w:val="000000"/>
                <w:kern w:val="0"/>
                <w:sz w:val="40"/>
                <w:szCs w:val="40"/>
                <w:u w:val="none"/>
                <w:lang w:val="en-US" w:eastAsia="zh-CN" w:bidi="ar"/>
              </w:rPr>
              <w:t>喀什地区巴楚县</w:t>
            </w:r>
            <w:r>
              <w:rPr>
                <w:rFonts w:hint="eastAsia" w:ascii="方正小标宋_GBK" w:hAnsi="方正小标宋_GBK" w:eastAsia="方正小标宋_GBK" w:cs="方正小标宋_GBK"/>
                <w:i w:val="0"/>
                <w:iCs w:val="0"/>
                <w:color w:val="000000"/>
                <w:kern w:val="0"/>
                <w:sz w:val="40"/>
                <w:szCs w:val="40"/>
                <w:u w:val="none"/>
                <w:lang w:val="en-US" w:eastAsia="zh-CN" w:bidi="ar"/>
              </w:rPr>
              <w:t>医疗</w:t>
            </w:r>
            <w:r>
              <w:rPr>
                <w:rFonts w:hint="default" w:ascii="方正小标宋_GBK" w:hAnsi="方正小标宋_GBK" w:eastAsia="方正小标宋_GBK" w:cs="方正小标宋_GBK"/>
                <w:i w:val="0"/>
                <w:iCs w:val="0"/>
                <w:color w:val="000000"/>
                <w:kern w:val="0"/>
                <w:sz w:val="40"/>
                <w:szCs w:val="40"/>
                <w:u w:val="none"/>
                <w:lang w:val="en-US" w:eastAsia="zh-CN" w:bidi="ar"/>
              </w:rPr>
              <w:t>保险</w:t>
            </w:r>
            <w:r>
              <w:rPr>
                <w:rFonts w:hint="eastAsia" w:ascii="方正小标宋_GBK" w:hAnsi="方正小标宋_GBK" w:eastAsia="方正小标宋_GBK" w:cs="方正小标宋_GBK"/>
                <w:i w:val="0"/>
                <w:iCs w:val="0"/>
                <w:color w:val="000000"/>
                <w:kern w:val="0"/>
                <w:sz w:val="40"/>
                <w:szCs w:val="40"/>
                <w:u w:val="none"/>
                <w:lang w:val="en-US" w:eastAsia="zh-CN" w:bidi="ar"/>
              </w:rPr>
              <w:t>基金</w:t>
            </w:r>
            <w:r>
              <w:rPr>
                <w:rFonts w:hint="default" w:ascii="方正小标宋_GBK" w:hAnsi="方正小标宋_GBK" w:eastAsia="方正小标宋_GBK" w:cs="方正小标宋_GBK"/>
                <w:i w:val="0"/>
                <w:iCs w:val="0"/>
                <w:color w:val="000000"/>
                <w:kern w:val="0"/>
                <w:sz w:val="40"/>
                <w:szCs w:val="40"/>
                <w:u w:val="none"/>
                <w:lang w:val="en-US" w:eastAsia="zh-CN" w:bidi="ar"/>
              </w:rPr>
              <w:t>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10476" w:type="dxa"/>
            <w:gridSpan w:val="12"/>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小标宋_GBK" w:hAnsi="方正小标宋_GBK" w:eastAsia="方正小标宋_GBK" w:cs="方正小标宋_GBK"/>
                <w:i w:val="0"/>
                <w:iCs w:val="0"/>
                <w:color w:val="000000"/>
                <w:sz w:val="40"/>
                <w:szCs w:val="40"/>
                <w:u w:val="none"/>
              </w:rPr>
            </w:pPr>
            <w:r>
              <w:rPr>
                <w:rFonts w:hint="default" w:ascii="方正小标宋_GBK" w:hAnsi="方正小标宋_GBK" w:eastAsia="方正小标宋_GBK" w:cs="方正小标宋_GBK"/>
                <w:i w:val="0"/>
                <w:iCs w:val="0"/>
                <w:color w:val="000000"/>
                <w:kern w:val="0"/>
                <w:sz w:val="40"/>
                <w:szCs w:val="40"/>
                <w:u w:val="none"/>
                <w:lang w:val="en-US" w:eastAsia="zh-CN" w:bidi="ar"/>
              </w:rPr>
              <w:t>（202</w:t>
            </w:r>
            <w:r>
              <w:rPr>
                <w:rFonts w:hint="eastAsia" w:ascii="方正小标宋_GBK" w:hAnsi="方正小标宋_GBK" w:eastAsia="方正小标宋_GBK" w:cs="方正小标宋_GBK"/>
                <w:i w:val="0"/>
                <w:iCs w:val="0"/>
                <w:color w:val="000000"/>
                <w:kern w:val="0"/>
                <w:sz w:val="40"/>
                <w:szCs w:val="40"/>
                <w:u w:val="none"/>
                <w:lang w:val="en-US" w:eastAsia="zh-CN" w:bidi="ar"/>
              </w:rPr>
              <w:t>0</w:t>
            </w:r>
            <w:r>
              <w:rPr>
                <w:rFonts w:hint="default" w:ascii="方正小标宋_GBK" w:hAnsi="方正小标宋_GBK" w:eastAsia="方正小标宋_GBK" w:cs="方正小标宋_GBK"/>
                <w:i w:val="0"/>
                <w:iCs w:val="0"/>
                <w:color w:val="000000"/>
                <w:kern w:val="0"/>
                <w:sz w:val="40"/>
                <w:szCs w:val="40"/>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284" w:type="dxa"/>
            <w:gridSpan w:val="2"/>
            <w:tcBorders>
              <w:top w:val="single" w:color="auto" w:sz="4" w:space="0"/>
              <w:left w:val="single" w:color="auto"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260" w:type="dxa"/>
            <w:gridSpan w:val="2"/>
            <w:tcBorders>
              <w:top w:val="single" w:color="auto" w:sz="4" w:space="0"/>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912" w:type="dxa"/>
            <w:tcBorders>
              <w:top w:val="single" w:color="auto" w:sz="4" w:space="0"/>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1138" w:type="dxa"/>
            <w:gridSpan w:val="2"/>
            <w:tcBorders>
              <w:top w:val="single" w:color="auto" w:sz="4" w:space="0"/>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1454" w:type="dxa"/>
            <w:gridSpan w:val="2"/>
            <w:tcBorders>
              <w:top w:val="single" w:color="auto" w:sz="4" w:space="0"/>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1968" w:type="dxa"/>
            <w:tcBorders>
              <w:top w:val="single" w:color="auto" w:sz="4" w:space="0"/>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2460" w:type="dxa"/>
            <w:gridSpan w:val="2"/>
            <w:tcBorders>
              <w:top w:val="single" w:color="auto" w:sz="4" w:space="0"/>
              <w:left w:val="nil"/>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456" w:type="dxa"/>
            <w:gridSpan w:val="5"/>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项目名称</w:t>
            </w:r>
          </w:p>
        </w:tc>
        <w:tc>
          <w:tcPr>
            <w:tcW w:w="7020" w:type="dxa"/>
            <w:gridSpan w:val="7"/>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职工基本医疗</w:t>
            </w:r>
            <w:r>
              <w:rPr>
                <w:rFonts w:hint="default" w:ascii="仿宋_GB2312" w:hAnsi="宋体" w:eastAsia="仿宋_GB2312" w:cs="仿宋_GB2312"/>
                <w:i w:val="0"/>
                <w:iCs w:val="0"/>
                <w:color w:val="000000"/>
                <w:kern w:val="0"/>
                <w:sz w:val="20"/>
                <w:szCs w:val="20"/>
                <w:u w:val="none"/>
                <w:lang w:val="en-US" w:eastAsia="zh-CN" w:bidi="ar"/>
              </w:rPr>
              <w:t>保险基金支出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 w:hRule="atLeast"/>
        </w:trPr>
        <w:tc>
          <w:tcPr>
            <w:tcW w:w="3456" w:type="dxa"/>
            <w:gridSpan w:val="5"/>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社会保险基金预算支出部门</w:t>
            </w:r>
          </w:p>
        </w:tc>
        <w:tc>
          <w:tcPr>
            <w:tcW w:w="7020" w:type="dxa"/>
            <w:gridSpan w:val="7"/>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喀什地区</w:t>
            </w:r>
            <w:r>
              <w:rPr>
                <w:rFonts w:hint="eastAsia" w:ascii="仿宋_GB2312" w:hAnsi="宋体" w:eastAsia="仿宋_GB2312" w:cs="仿宋_GB2312"/>
                <w:i w:val="0"/>
                <w:iCs w:val="0"/>
                <w:color w:val="000000"/>
                <w:kern w:val="0"/>
                <w:sz w:val="20"/>
                <w:szCs w:val="20"/>
                <w:u w:val="none"/>
                <w:lang w:val="en-US" w:eastAsia="zh-CN" w:bidi="ar"/>
              </w:rPr>
              <w:t>巴楚县医疗保障</w:t>
            </w:r>
            <w:r>
              <w:rPr>
                <w:rFonts w:hint="default" w:ascii="仿宋_GB2312" w:hAnsi="宋体" w:eastAsia="仿宋_GB2312" w:cs="仿宋_GB2312"/>
                <w:i w:val="0"/>
                <w:iCs w:val="0"/>
                <w:color w:val="000000"/>
                <w:kern w:val="0"/>
                <w:sz w:val="20"/>
                <w:szCs w:val="20"/>
                <w:u w:val="none"/>
                <w:lang w:val="en-US" w:eastAsia="zh-CN" w:bidi="ar"/>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24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预算执行情况</w:t>
            </w:r>
          </w:p>
        </w:tc>
        <w:tc>
          <w:tcPr>
            <w:tcW w:w="2208" w:type="dxa"/>
            <w:gridSpan w:val="4"/>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 xml:space="preserve"> 预算数：</w:t>
            </w:r>
          </w:p>
        </w:tc>
        <w:tc>
          <w:tcPr>
            <w:tcW w:w="2364" w:type="dxa"/>
            <w:gridSpan w:val="3"/>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24792</w:t>
            </w:r>
          </w:p>
        </w:tc>
        <w:tc>
          <w:tcPr>
            <w:tcW w:w="2796" w:type="dxa"/>
            <w:gridSpan w:val="3"/>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 xml:space="preserve"> 执行数：</w:t>
            </w:r>
          </w:p>
        </w:tc>
        <w:tc>
          <w:tcPr>
            <w:tcW w:w="18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24792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2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2208" w:type="dxa"/>
            <w:gridSpan w:val="4"/>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2364" w:type="dxa"/>
            <w:gridSpan w:val="3"/>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2796" w:type="dxa"/>
            <w:gridSpan w:val="3"/>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18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1248"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2208" w:type="dxa"/>
            <w:gridSpan w:val="4"/>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其中：社会保险基金</w:t>
            </w:r>
          </w:p>
        </w:tc>
        <w:tc>
          <w:tcPr>
            <w:tcW w:w="2364"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24792</w:t>
            </w:r>
          </w:p>
        </w:tc>
        <w:tc>
          <w:tcPr>
            <w:tcW w:w="2796"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其中：社会保险基金</w:t>
            </w:r>
          </w:p>
        </w:tc>
        <w:tc>
          <w:tcPr>
            <w:tcW w:w="18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24792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124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年度目标完成情况</w:t>
            </w:r>
          </w:p>
        </w:tc>
        <w:tc>
          <w:tcPr>
            <w:tcW w:w="4572"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预期目标</w:t>
            </w:r>
          </w:p>
        </w:tc>
        <w:tc>
          <w:tcPr>
            <w:tcW w:w="465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4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4572"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465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24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4572"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465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4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4572" w:type="dxa"/>
            <w:gridSpan w:val="7"/>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 xml:space="preserve">    </w:t>
            </w:r>
            <w:r>
              <w:rPr>
                <w:rFonts w:hint="default" w:ascii="仿宋_GB2312" w:hAnsi="宋体" w:eastAsia="仿宋_GB2312" w:cs="仿宋_GB2312"/>
                <w:i w:val="0"/>
                <w:iCs w:val="0"/>
                <w:color w:val="000000"/>
                <w:kern w:val="0"/>
                <w:sz w:val="20"/>
                <w:szCs w:val="20"/>
                <w:u w:val="none"/>
                <w:lang w:val="en-US" w:eastAsia="zh-CN" w:bidi="ar"/>
              </w:rPr>
              <w:t>积极推进全民参保计划，确保职工基本医疗保险参保人员的医疗待遇落实，确保全面实施大病保险制度，减轻参保人员的经济负担，解除社会矛盾。</w:t>
            </w:r>
          </w:p>
        </w:tc>
        <w:tc>
          <w:tcPr>
            <w:tcW w:w="465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 xml:space="preserve">  </w:t>
            </w:r>
            <w:r>
              <w:rPr>
                <w:rFonts w:hint="eastAsia" w:ascii="仿宋_GB2312" w:hAnsi="宋体" w:eastAsia="仿宋_GB2312" w:cs="仿宋_GB2312"/>
                <w:i w:val="0"/>
                <w:iCs w:val="0"/>
                <w:color w:val="000000"/>
                <w:kern w:val="0"/>
                <w:sz w:val="20"/>
                <w:szCs w:val="20"/>
                <w:u w:val="none"/>
                <w:lang w:val="en-US" w:eastAsia="zh-CN" w:bidi="ar"/>
              </w:rPr>
              <w:t xml:space="preserve">  </w:t>
            </w:r>
            <w:r>
              <w:rPr>
                <w:rFonts w:hint="default" w:ascii="仿宋_GB2312" w:hAnsi="宋体" w:eastAsia="仿宋_GB2312" w:cs="仿宋_GB2312"/>
                <w:i w:val="0"/>
                <w:iCs w:val="0"/>
                <w:color w:val="000000"/>
                <w:kern w:val="0"/>
                <w:sz w:val="20"/>
                <w:szCs w:val="20"/>
                <w:u w:val="none"/>
                <w:lang w:val="en-US" w:eastAsia="zh-CN" w:bidi="ar"/>
              </w:rPr>
              <w:t>保证参保人员权益，切实稳定和保障全县职工基本医疗保险基金的支付，促进全县职工的生活质量的不断提高，促进社会和谐进步，促进和推动全县社会经济的稳定和可持续发展。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4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4572" w:type="dxa"/>
            <w:gridSpan w:val="7"/>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465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24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4572" w:type="dxa"/>
            <w:gridSpan w:val="7"/>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465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24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年度</w:t>
            </w:r>
          </w:p>
        </w:tc>
        <w:tc>
          <w:tcPr>
            <w:tcW w:w="960"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一级指标</w:t>
            </w:r>
          </w:p>
        </w:tc>
        <w:tc>
          <w:tcPr>
            <w:tcW w:w="1248"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二级指标</w:t>
            </w:r>
          </w:p>
        </w:tc>
        <w:tc>
          <w:tcPr>
            <w:tcW w:w="23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三级指标</w:t>
            </w:r>
          </w:p>
        </w:tc>
        <w:tc>
          <w:tcPr>
            <w:tcW w:w="27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预期指标值（包含数字及文字描述）</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12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绩效目标完成情况</w:t>
            </w:r>
          </w:p>
        </w:tc>
        <w:tc>
          <w:tcPr>
            <w:tcW w:w="9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项目完成指标</w:t>
            </w:r>
          </w:p>
        </w:tc>
        <w:tc>
          <w:tcPr>
            <w:tcW w:w="1248" w:type="dxa"/>
            <w:gridSpan w:val="2"/>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数量指标</w:t>
            </w:r>
          </w:p>
        </w:tc>
        <w:tc>
          <w:tcPr>
            <w:tcW w:w="2364"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项目参保人数（人）</w:t>
            </w:r>
          </w:p>
        </w:tc>
        <w:tc>
          <w:tcPr>
            <w:tcW w:w="27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≥14191人</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trPr>
        <w:tc>
          <w:tcPr>
            <w:tcW w:w="1248"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960"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1248" w:type="dxa"/>
            <w:gridSpan w:val="2"/>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2364"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职工基本医疗待遇享受人数（人）</w:t>
            </w:r>
          </w:p>
        </w:tc>
        <w:tc>
          <w:tcPr>
            <w:tcW w:w="27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6811人</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1248"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960"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1248" w:type="dxa"/>
            <w:gridSpan w:val="2"/>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2364"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职工基本医疗保险收入预算执行率（%）</w:t>
            </w:r>
          </w:p>
        </w:tc>
        <w:tc>
          <w:tcPr>
            <w:tcW w:w="27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≥95%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1248"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960"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1248" w:type="dxa"/>
            <w:gridSpan w:val="2"/>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2364"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职工基本医疗保险支出预算执行率（%）</w:t>
            </w:r>
          </w:p>
        </w:tc>
        <w:tc>
          <w:tcPr>
            <w:tcW w:w="27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≥95%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1248"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960"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1248" w:type="dxa"/>
            <w:gridSpan w:val="2"/>
            <w:vMerge w:val="restart"/>
            <w:tcBorders>
              <w:top w:val="single" w:color="auto" w:sz="4" w:space="0"/>
              <w:left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质量指标</w:t>
            </w:r>
          </w:p>
        </w:tc>
        <w:tc>
          <w:tcPr>
            <w:tcW w:w="2364"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参保费用范围内住院报销比例（%）</w:t>
            </w:r>
          </w:p>
        </w:tc>
        <w:tc>
          <w:tcPr>
            <w:tcW w:w="27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≥65%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trPr>
        <w:tc>
          <w:tcPr>
            <w:tcW w:w="1248"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960"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1248" w:type="dxa"/>
            <w:gridSpan w:val="2"/>
            <w:vMerge w:val="continue"/>
            <w:tcBorders>
              <w:left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2364"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享受大额费用报销比例</w:t>
            </w:r>
          </w:p>
        </w:tc>
        <w:tc>
          <w:tcPr>
            <w:tcW w:w="27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≥60%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1248"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960"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1248" w:type="dxa"/>
            <w:gridSpan w:val="2"/>
            <w:vMerge w:val="continue"/>
            <w:tcBorders>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2364"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基金使用符合政策规定</w:t>
            </w:r>
          </w:p>
        </w:tc>
        <w:tc>
          <w:tcPr>
            <w:tcW w:w="27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=100%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248"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960"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1248" w:type="dxa"/>
            <w:gridSpan w:val="2"/>
            <w:vMerge w:val="restart"/>
            <w:tcBorders>
              <w:top w:val="single" w:color="auto" w:sz="4" w:space="0"/>
              <w:left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成本指标</w:t>
            </w:r>
          </w:p>
        </w:tc>
        <w:tc>
          <w:tcPr>
            <w:tcW w:w="2364"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单位缴费基数（%）</w:t>
            </w:r>
          </w:p>
        </w:tc>
        <w:tc>
          <w:tcPr>
            <w:tcW w:w="27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6.80%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1248"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960"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1248" w:type="dxa"/>
            <w:gridSpan w:val="2"/>
            <w:vMerge w:val="continue"/>
            <w:tcBorders>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2364"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个人缴费基数（%）</w:t>
            </w:r>
          </w:p>
        </w:tc>
        <w:tc>
          <w:tcPr>
            <w:tcW w:w="27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2.00%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248"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960"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1248" w:type="dxa"/>
            <w:gridSpan w:val="2"/>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社会效益指标</w:t>
            </w:r>
          </w:p>
        </w:tc>
        <w:tc>
          <w:tcPr>
            <w:tcW w:w="2364"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保障全县职工基本医疗保险基金支付能力</w:t>
            </w:r>
          </w:p>
        </w:tc>
        <w:tc>
          <w:tcPr>
            <w:tcW w:w="27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有效保障</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8" w:hRule="atLeast"/>
        </w:trPr>
        <w:tc>
          <w:tcPr>
            <w:tcW w:w="1248"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960"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1248" w:type="dxa"/>
            <w:gridSpan w:val="2"/>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可持续影响指标</w:t>
            </w:r>
          </w:p>
        </w:tc>
        <w:tc>
          <w:tcPr>
            <w:tcW w:w="2364"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对减轻职工基本医疗保险制度可持续发展</w:t>
            </w:r>
          </w:p>
        </w:tc>
        <w:tc>
          <w:tcPr>
            <w:tcW w:w="27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长期</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1248"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960"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1248"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满意度指标</w:t>
            </w:r>
          </w:p>
        </w:tc>
        <w:tc>
          <w:tcPr>
            <w:tcW w:w="23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参保职工满意度（%）</w:t>
            </w:r>
          </w:p>
        </w:tc>
        <w:tc>
          <w:tcPr>
            <w:tcW w:w="27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≥95%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r>
    </w:tbl>
    <w:p>
      <w:pPr>
        <w:pStyle w:val="4"/>
        <w:numPr>
          <w:ilvl w:val="0"/>
          <w:numId w:val="0"/>
        </w:numPr>
        <w:rPr>
          <w:rFonts w:hint="default" w:ascii="仿宋_GB2312" w:hAnsi="仿宋_GB2312" w:eastAsia="仿宋_GB2312" w:cs="仿宋_GB2312"/>
          <w:color w:val="000000"/>
          <w:sz w:val="32"/>
          <w:szCs w:val="32"/>
          <w:lang w:val="en-US" w:eastAsia="zh-CN" w:bidi="ar-SA"/>
        </w:rPr>
      </w:pPr>
    </w:p>
    <w:sectPr>
      <w:headerReference r:id="rId3" w:type="default"/>
      <w:pgSz w:w="11906" w:h="16838"/>
      <w:pgMar w:top="1440" w:right="1800" w:bottom="1440" w:left="1800" w:header="720" w:footer="72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准圆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Meiryo">
    <w:panose1 w:val="020B0604030504040204"/>
    <w:charset w:val="80"/>
    <w:family w:val="auto"/>
    <w:pitch w:val="default"/>
    <w:sig w:usb0="E10102FF" w:usb1="EAC7FFFF" w:usb2="00010012" w:usb3="00000000" w:csb0="6002009F" w:csb1="DFD7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iYTk2MmU2NjdmMGYyZjI1ZWVhNmJmNTVkNTYxY2YifQ=="/>
  </w:docVars>
  <w:rsids>
    <w:rsidRoot w:val="0010697F"/>
    <w:rsid w:val="000136F8"/>
    <w:rsid w:val="0010697F"/>
    <w:rsid w:val="00303677"/>
    <w:rsid w:val="003A5599"/>
    <w:rsid w:val="00783F38"/>
    <w:rsid w:val="00A4543E"/>
    <w:rsid w:val="00D4437D"/>
    <w:rsid w:val="00E848A8"/>
    <w:rsid w:val="00EC566F"/>
    <w:rsid w:val="011E23F2"/>
    <w:rsid w:val="011F1B10"/>
    <w:rsid w:val="018F6934"/>
    <w:rsid w:val="01D536BF"/>
    <w:rsid w:val="021D7609"/>
    <w:rsid w:val="024668E1"/>
    <w:rsid w:val="025633C1"/>
    <w:rsid w:val="02981158"/>
    <w:rsid w:val="02AC6F32"/>
    <w:rsid w:val="02D50EB7"/>
    <w:rsid w:val="03A60BF5"/>
    <w:rsid w:val="03CC7C75"/>
    <w:rsid w:val="03DB4265"/>
    <w:rsid w:val="03EC69A1"/>
    <w:rsid w:val="03FC4549"/>
    <w:rsid w:val="04702037"/>
    <w:rsid w:val="04811181"/>
    <w:rsid w:val="04AB12B5"/>
    <w:rsid w:val="04EC212A"/>
    <w:rsid w:val="058418FD"/>
    <w:rsid w:val="060276C4"/>
    <w:rsid w:val="06B20159"/>
    <w:rsid w:val="074947B7"/>
    <w:rsid w:val="076830AB"/>
    <w:rsid w:val="077B06EF"/>
    <w:rsid w:val="07826EFE"/>
    <w:rsid w:val="07CD29CC"/>
    <w:rsid w:val="08237DF1"/>
    <w:rsid w:val="08853BBB"/>
    <w:rsid w:val="08B877B0"/>
    <w:rsid w:val="08CF006B"/>
    <w:rsid w:val="08F15175"/>
    <w:rsid w:val="0937586C"/>
    <w:rsid w:val="093963D9"/>
    <w:rsid w:val="093C10F2"/>
    <w:rsid w:val="093E49BB"/>
    <w:rsid w:val="09937CE8"/>
    <w:rsid w:val="09F8721A"/>
    <w:rsid w:val="0A2526DD"/>
    <w:rsid w:val="0A2C2714"/>
    <w:rsid w:val="0A3E6852"/>
    <w:rsid w:val="0A923D37"/>
    <w:rsid w:val="0ACA43FD"/>
    <w:rsid w:val="0B401653"/>
    <w:rsid w:val="0B593E23"/>
    <w:rsid w:val="0B895274"/>
    <w:rsid w:val="0BE76C92"/>
    <w:rsid w:val="0D0C5E5F"/>
    <w:rsid w:val="0D4E7B00"/>
    <w:rsid w:val="0DCE7C3C"/>
    <w:rsid w:val="0E092C92"/>
    <w:rsid w:val="0E481B86"/>
    <w:rsid w:val="0E7F0E51"/>
    <w:rsid w:val="0E8A0290"/>
    <w:rsid w:val="0E900517"/>
    <w:rsid w:val="0E9721AA"/>
    <w:rsid w:val="0EA250B3"/>
    <w:rsid w:val="0EC2323A"/>
    <w:rsid w:val="0EE506BD"/>
    <w:rsid w:val="0EF1700B"/>
    <w:rsid w:val="0F3E4A77"/>
    <w:rsid w:val="0F613C79"/>
    <w:rsid w:val="0FB14BF6"/>
    <w:rsid w:val="100361AD"/>
    <w:rsid w:val="10A10893"/>
    <w:rsid w:val="10CE101E"/>
    <w:rsid w:val="112E2F48"/>
    <w:rsid w:val="113B5A4F"/>
    <w:rsid w:val="11A45F3C"/>
    <w:rsid w:val="11D96051"/>
    <w:rsid w:val="11F414B4"/>
    <w:rsid w:val="11FF16CB"/>
    <w:rsid w:val="122A43E4"/>
    <w:rsid w:val="1253121D"/>
    <w:rsid w:val="12532D4B"/>
    <w:rsid w:val="125A4817"/>
    <w:rsid w:val="12C601BB"/>
    <w:rsid w:val="12DD2E51"/>
    <w:rsid w:val="130B7356"/>
    <w:rsid w:val="146C249F"/>
    <w:rsid w:val="15AA1E92"/>
    <w:rsid w:val="15C0419F"/>
    <w:rsid w:val="15F32088"/>
    <w:rsid w:val="163844F2"/>
    <w:rsid w:val="167C1DE9"/>
    <w:rsid w:val="1694453F"/>
    <w:rsid w:val="16B50DEE"/>
    <w:rsid w:val="16DA0F4E"/>
    <w:rsid w:val="17050271"/>
    <w:rsid w:val="180C02C5"/>
    <w:rsid w:val="183949F8"/>
    <w:rsid w:val="183F5EB6"/>
    <w:rsid w:val="18B35A8D"/>
    <w:rsid w:val="18CC4602"/>
    <w:rsid w:val="18DB06B3"/>
    <w:rsid w:val="18FD5593"/>
    <w:rsid w:val="191662E6"/>
    <w:rsid w:val="194A2F47"/>
    <w:rsid w:val="19E86F50"/>
    <w:rsid w:val="1A3A02BC"/>
    <w:rsid w:val="1A4E7C85"/>
    <w:rsid w:val="1AB64D5E"/>
    <w:rsid w:val="1ADA3554"/>
    <w:rsid w:val="1B8C6F02"/>
    <w:rsid w:val="1BBB12C2"/>
    <w:rsid w:val="1C3D2856"/>
    <w:rsid w:val="1C4A52CD"/>
    <w:rsid w:val="1CA143E0"/>
    <w:rsid w:val="1CD15FEB"/>
    <w:rsid w:val="1D1A1CE0"/>
    <w:rsid w:val="1D2B25BB"/>
    <w:rsid w:val="1DAD38AA"/>
    <w:rsid w:val="1DC45136"/>
    <w:rsid w:val="1E2E16ED"/>
    <w:rsid w:val="1E804894"/>
    <w:rsid w:val="1E9F4740"/>
    <w:rsid w:val="1F015F18"/>
    <w:rsid w:val="1F145A5C"/>
    <w:rsid w:val="1F2437AB"/>
    <w:rsid w:val="1F5871EC"/>
    <w:rsid w:val="1F8E36E0"/>
    <w:rsid w:val="1F9A2970"/>
    <w:rsid w:val="1FB124CB"/>
    <w:rsid w:val="1FB872C2"/>
    <w:rsid w:val="1FDD75BB"/>
    <w:rsid w:val="201663D1"/>
    <w:rsid w:val="207A174B"/>
    <w:rsid w:val="2126011D"/>
    <w:rsid w:val="21517866"/>
    <w:rsid w:val="21E456CB"/>
    <w:rsid w:val="22C6611E"/>
    <w:rsid w:val="22EB3B0D"/>
    <w:rsid w:val="2305442C"/>
    <w:rsid w:val="23166247"/>
    <w:rsid w:val="232528CD"/>
    <w:rsid w:val="23327168"/>
    <w:rsid w:val="233F3996"/>
    <w:rsid w:val="234E2FF8"/>
    <w:rsid w:val="239C4FE8"/>
    <w:rsid w:val="24113AEB"/>
    <w:rsid w:val="24155BAA"/>
    <w:rsid w:val="252B2C08"/>
    <w:rsid w:val="256A5095"/>
    <w:rsid w:val="256C48A5"/>
    <w:rsid w:val="25A909BF"/>
    <w:rsid w:val="25EF0806"/>
    <w:rsid w:val="263D6D12"/>
    <w:rsid w:val="26510B84"/>
    <w:rsid w:val="26612AA5"/>
    <w:rsid w:val="26E01227"/>
    <w:rsid w:val="27376497"/>
    <w:rsid w:val="276521F7"/>
    <w:rsid w:val="28003728"/>
    <w:rsid w:val="28051043"/>
    <w:rsid w:val="283A49DC"/>
    <w:rsid w:val="283E1A87"/>
    <w:rsid w:val="284C4A02"/>
    <w:rsid w:val="28A53C1F"/>
    <w:rsid w:val="28EE3792"/>
    <w:rsid w:val="29613488"/>
    <w:rsid w:val="29632E6B"/>
    <w:rsid w:val="29683EB0"/>
    <w:rsid w:val="296860E3"/>
    <w:rsid w:val="29827FCD"/>
    <w:rsid w:val="29E959E5"/>
    <w:rsid w:val="2A310B53"/>
    <w:rsid w:val="2A461E0B"/>
    <w:rsid w:val="2AC834A0"/>
    <w:rsid w:val="2B016660"/>
    <w:rsid w:val="2B985BBB"/>
    <w:rsid w:val="2BB66DEC"/>
    <w:rsid w:val="2BEB29EA"/>
    <w:rsid w:val="2BEF5B01"/>
    <w:rsid w:val="2BFE5302"/>
    <w:rsid w:val="2C0F6CA5"/>
    <w:rsid w:val="2C5B0BFD"/>
    <w:rsid w:val="2C67263E"/>
    <w:rsid w:val="2CC055FB"/>
    <w:rsid w:val="2CD000DE"/>
    <w:rsid w:val="2D611AD0"/>
    <w:rsid w:val="2E323C42"/>
    <w:rsid w:val="2EA02FC3"/>
    <w:rsid w:val="2EBA50FF"/>
    <w:rsid w:val="2EDB5538"/>
    <w:rsid w:val="2F33137F"/>
    <w:rsid w:val="2F3B259E"/>
    <w:rsid w:val="2F616CC9"/>
    <w:rsid w:val="2FA42B49"/>
    <w:rsid w:val="2FDF464B"/>
    <w:rsid w:val="302B2605"/>
    <w:rsid w:val="30BD5BB7"/>
    <w:rsid w:val="3144789B"/>
    <w:rsid w:val="31794F7E"/>
    <w:rsid w:val="31C568CF"/>
    <w:rsid w:val="31E965E5"/>
    <w:rsid w:val="32031BE5"/>
    <w:rsid w:val="32C2098A"/>
    <w:rsid w:val="330A3541"/>
    <w:rsid w:val="3395117B"/>
    <w:rsid w:val="33E60FD6"/>
    <w:rsid w:val="34051C22"/>
    <w:rsid w:val="34390497"/>
    <w:rsid w:val="34602467"/>
    <w:rsid w:val="34F76DAD"/>
    <w:rsid w:val="35D701A1"/>
    <w:rsid w:val="36113450"/>
    <w:rsid w:val="36395908"/>
    <w:rsid w:val="36D41115"/>
    <w:rsid w:val="36DD1B46"/>
    <w:rsid w:val="370D0352"/>
    <w:rsid w:val="370F23FE"/>
    <w:rsid w:val="374C4C74"/>
    <w:rsid w:val="378E0EA0"/>
    <w:rsid w:val="37B67571"/>
    <w:rsid w:val="384B488D"/>
    <w:rsid w:val="39496EB6"/>
    <w:rsid w:val="3A156716"/>
    <w:rsid w:val="3A2C0B36"/>
    <w:rsid w:val="3A2E6561"/>
    <w:rsid w:val="3A721409"/>
    <w:rsid w:val="3A8E5FA4"/>
    <w:rsid w:val="3AA225CC"/>
    <w:rsid w:val="3AB24437"/>
    <w:rsid w:val="3ACB2DB2"/>
    <w:rsid w:val="3AD03817"/>
    <w:rsid w:val="3ADD75DD"/>
    <w:rsid w:val="3AE30FD9"/>
    <w:rsid w:val="3AF422B0"/>
    <w:rsid w:val="3B3A2628"/>
    <w:rsid w:val="3B7B088B"/>
    <w:rsid w:val="3B834A52"/>
    <w:rsid w:val="3BC750F5"/>
    <w:rsid w:val="3C2B1BBF"/>
    <w:rsid w:val="3C4B6E49"/>
    <w:rsid w:val="3C58454A"/>
    <w:rsid w:val="3CBD1196"/>
    <w:rsid w:val="3CF13DE4"/>
    <w:rsid w:val="3D0828B6"/>
    <w:rsid w:val="3D2C67F4"/>
    <w:rsid w:val="3D431777"/>
    <w:rsid w:val="3D4C72DA"/>
    <w:rsid w:val="3D5D4AFB"/>
    <w:rsid w:val="3D6553F6"/>
    <w:rsid w:val="3D875E4F"/>
    <w:rsid w:val="3DE5624A"/>
    <w:rsid w:val="3DE802F0"/>
    <w:rsid w:val="3E233E5C"/>
    <w:rsid w:val="3E821980"/>
    <w:rsid w:val="3EC04E3C"/>
    <w:rsid w:val="3F384427"/>
    <w:rsid w:val="3F483C42"/>
    <w:rsid w:val="3F5A79EB"/>
    <w:rsid w:val="3F672A50"/>
    <w:rsid w:val="3F8B3FB5"/>
    <w:rsid w:val="3FF03CCF"/>
    <w:rsid w:val="3FF95469"/>
    <w:rsid w:val="40222B71"/>
    <w:rsid w:val="40810537"/>
    <w:rsid w:val="40896B27"/>
    <w:rsid w:val="40C85F1E"/>
    <w:rsid w:val="40CB7F5A"/>
    <w:rsid w:val="40E6723D"/>
    <w:rsid w:val="410A52E7"/>
    <w:rsid w:val="411E483D"/>
    <w:rsid w:val="418C1F78"/>
    <w:rsid w:val="42186430"/>
    <w:rsid w:val="422A2359"/>
    <w:rsid w:val="424417C0"/>
    <w:rsid w:val="428E3094"/>
    <w:rsid w:val="42D76485"/>
    <w:rsid w:val="43C010CD"/>
    <w:rsid w:val="43E5481D"/>
    <w:rsid w:val="442C052C"/>
    <w:rsid w:val="44792562"/>
    <w:rsid w:val="44A71239"/>
    <w:rsid w:val="44EE4A60"/>
    <w:rsid w:val="452604E1"/>
    <w:rsid w:val="45410DE7"/>
    <w:rsid w:val="45E36AFE"/>
    <w:rsid w:val="45F416D2"/>
    <w:rsid w:val="467728C1"/>
    <w:rsid w:val="46B12420"/>
    <w:rsid w:val="46D20267"/>
    <w:rsid w:val="46DE7033"/>
    <w:rsid w:val="47167F1B"/>
    <w:rsid w:val="47487437"/>
    <w:rsid w:val="47952546"/>
    <w:rsid w:val="48C1539E"/>
    <w:rsid w:val="48C2621D"/>
    <w:rsid w:val="48D32734"/>
    <w:rsid w:val="49512BBC"/>
    <w:rsid w:val="49845F16"/>
    <w:rsid w:val="499F1717"/>
    <w:rsid w:val="4A194248"/>
    <w:rsid w:val="4A9D3F6C"/>
    <w:rsid w:val="4B756D95"/>
    <w:rsid w:val="4B8871CF"/>
    <w:rsid w:val="4C267854"/>
    <w:rsid w:val="4C33229B"/>
    <w:rsid w:val="4CEF6F61"/>
    <w:rsid w:val="4D833E81"/>
    <w:rsid w:val="4D9E413F"/>
    <w:rsid w:val="4E3D1911"/>
    <w:rsid w:val="4E5B3BD4"/>
    <w:rsid w:val="4E9E230E"/>
    <w:rsid w:val="4F1540B6"/>
    <w:rsid w:val="4F2443E4"/>
    <w:rsid w:val="4F6263C4"/>
    <w:rsid w:val="4FDC70D4"/>
    <w:rsid w:val="50487739"/>
    <w:rsid w:val="504A2ECD"/>
    <w:rsid w:val="505B3B57"/>
    <w:rsid w:val="50B454DE"/>
    <w:rsid w:val="50B4620B"/>
    <w:rsid w:val="50D22906"/>
    <w:rsid w:val="50D65EB0"/>
    <w:rsid w:val="51843989"/>
    <w:rsid w:val="51954662"/>
    <w:rsid w:val="522D11E1"/>
    <w:rsid w:val="5276656A"/>
    <w:rsid w:val="52AA2802"/>
    <w:rsid w:val="52BB7F71"/>
    <w:rsid w:val="52D91F1E"/>
    <w:rsid w:val="52ED32CE"/>
    <w:rsid w:val="530A2BB9"/>
    <w:rsid w:val="531673BE"/>
    <w:rsid w:val="532B4064"/>
    <w:rsid w:val="535D27C1"/>
    <w:rsid w:val="538E739B"/>
    <w:rsid w:val="53B11DBA"/>
    <w:rsid w:val="543A356A"/>
    <w:rsid w:val="54412B2A"/>
    <w:rsid w:val="54450D95"/>
    <w:rsid w:val="54627842"/>
    <w:rsid w:val="54773499"/>
    <w:rsid w:val="547C70F1"/>
    <w:rsid w:val="54853F67"/>
    <w:rsid w:val="54AB725D"/>
    <w:rsid w:val="554635A8"/>
    <w:rsid w:val="55966CCE"/>
    <w:rsid w:val="56D84E2A"/>
    <w:rsid w:val="56E0718A"/>
    <w:rsid w:val="582B26A4"/>
    <w:rsid w:val="5843341C"/>
    <w:rsid w:val="58574AFC"/>
    <w:rsid w:val="59567DC6"/>
    <w:rsid w:val="59A5196C"/>
    <w:rsid w:val="59BB67B8"/>
    <w:rsid w:val="59F326A7"/>
    <w:rsid w:val="59F33929"/>
    <w:rsid w:val="5A0533BB"/>
    <w:rsid w:val="5A070218"/>
    <w:rsid w:val="5BA8034E"/>
    <w:rsid w:val="5C1A02F4"/>
    <w:rsid w:val="5C1A4094"/>
    <w:rsid w:val="5C2C1315"/>
    <w:rsid w:val="5C4940E9"/>
    <w:rsid w:val="5CBC280D"/>
    <w:rsid w:val="5D027AEE"/>
    <w:rsid w:val="5D7869E1"/>
    <w:rsid w:val="5DB60A84"/>
    <w:rsid w:val="5E274B2F"/>
    <w:rsid w:val="5E4D04A2"/>
    <w:rsid w:val="5F105176"/>
    <w:rsid w:val="5F2C7434"/>
    <w:rsid w:val="5F3934F2"/>
    <w:rsid w:val="5F706B1B"/>
    <w:rsid w:val="5FAF64BB"/>
    <w:rsid w:val="5FE17F64"/>
    <w:rsid w:val="60AD523D"/>
    <w:rsid w:val="60B1653B"/>
    <w:rsid w:val="61410120"/>
    <w:rsid w:val="61A827BE"/>
    <w:rsid w:val="61B42955"/>
    <w:rsid w:val="61EB1264"/>
    <w:rsid w:val="621C393D"/>
    <w:rsid w:val="62BD3ADF"/>
    <w:rsid w:val="62D57EF9"/>
    <w:rsid w:val="63682E87"/>
    <w:rsid w:val="63684B15"/>
    <w:rsid w:val="637553E6"/>
    <w:rsid w:val="63B16CE1"/>
    <w:rsid w:val="63BD68B3"/>
    <w:rsid w:val="6404143C"/>
    <w:rsid w:val="640944C0"/>
    <w:rsid w:val="646F4638"/>
    <w:rsid w:val="64CD573F"/>
    <w:rsid w:val="64F66479"/>
    <w:rsid w:val="650E72C5"/>
    <w:rsid w:val="654E05EA"/>
    <w:rsid w:val="65CB36A5"/>
    <w:rsid w:val="663F6479"/>
    <w:rsid w:val="668A7321"/>
    <w:rsid w:val="669619DD"/>
    <w:rsid w:val="66BB2022"/>
    <w:rsid w:val="67357254"/>
    <w:rsid w:val="679F5C6A"/>
    <w:rsid w:val="67E23BE9"/>
    <w:rsid w:val="67EB3F48"/>
    <w:rsid w:val="68311469"/>
    <w:rsid w:val="68571CE2"/>
    <w:rsid w:val="686658BF"/>
    <w:rsid w:val="687C7A87"/>
    <w:rsid w:val="687F2917"/>
    <w:rsid w:val="69B8642F"/>
    <w:rsid w:val="69D0510E"/>
    <w:rsid w:val="69E03FF6"/>
    <w:rsid w:val="6A6A094B"/>
    <w:rsid w:val="6A9375DF"/>
    <w:rsid w:val="6B237588"/>
    <w:rsid w:val="6B44494C"/>
    <w:rsid w:val="6BAB7C54"/>
    <w:rsid w:val="6BD42C4B"/>
    <w:rsid w:val="6C365B22"/>
    <w:rsid w:val="6C8E3309"/>
    <w:rsid w:val="6CB009A7"/>
    <w:rsid w:val="6D2118E5"/>
    <w:rsid w:val="6D4F41B8"/>
    <w:rsid w:val="6D736EB9"/>
    <w:rsid w:val="6DDF31A2"/>
    <w:rsid w:val="6DE74008"/>
    <w:rsid w:val="6E6F2FDF"/>
    <w:rsid w:val="6EBE5DE1"/>
    <w:rsid w:val="6F307A0D"/>
    <w:rsid w:val="6F453484"/>
    <w:rsid w:val="6F83321C"/>
    <w:rsid w:val="6FB44E83"/>
    <w:rsid w:val="6FCE10DE"/>
    <w:rsid w:val="6FD900C3"/>
    <w:rsid w:val="71CA4199"/>
    <w:rsid w:val="71F21947"/>
    <w:rsid w:val="72526A42"/>
    <w:rsid w:val="72746F0D"/>
    <w:rsid w:val="72995E25"/>
    <w:rsid w:val="72EA7E15"/>
    <w:rsid w:val="750D60C8"/>
    <w:rsid w:val="753E0E0F"/>
    <w:rsid w:val="75A657A1"/>
    <w:rsid w:val="75BA2C35"/>
    <w:rsid w:val="761355D2"/>
    <w:rsid w:val="76536CBF"/>
    <w:rsid w:val="7670553D"/>
    <w:rsid w:val="76C434E7"/>
    <w:rsid w:val="76CC6E73"/>
    <w:rsid w:val="76E00193"/>
    <w:rsid w:val="76F90C6C"/>
    <w:rsid w:val="7720231E"/>
    <w:rsid w:val="77254F7B"/>
    <w:rsid w:val="774F5E47"/>
    <w:rsid w:val="77F14214"/>
    <w:rsid w:val="781832CB"/>
    <w:rsid w:val="78504AFE"/>
    <w:rsid w:val="787739A0"/>
    <w:rsid w:val="7880328F"/>
    <w:rsid w:val="789945C1"/>
    <w:rsid w:val="78C51AE3"/>
    <w:rsid w:val="78D8598D"/>
    <w:rsid w:val="78ED5D42"/>
    <w:rsid w:val="78F60B86"/>
    <w:rsid w:val="791951D1"/>
    <w:rsid w:val="79B96AA3"/>
    <w:rsid w:val="7A2249C8"/>
    <w:rsid w:val="7A392B4D"/>
    <w:rsid w:val="7A636B5D"/>
    <w:rsid w:val="7A77620D"/>
    <w:rsid w:val="7A8608A0"/>
    <w:rsid w:val="7AF64D2E"/>
    <w:rsid w:val="7BD75AD5"/>
    <w:rsid w:val="7C1D7EF0"/>
    <w:rsid w:val="7C5D1CF6"/>
    <w:rsid w:val="7C7F215F"/>
    <w:rsid w:val="7CB91F9D"/>
    <w:rsid w:val="7CC834DF"/>
    <w:rsid w:val="7DD30FF1"/>
    <w:rsid w:val="7E3A206D"/>
    <w:rsid w:val="7E483321"/>
    <w:rsid w:val="7E587C2B"/>
    <w:rsid w:val="7EA85A0F"/>
    <w:rsid w:val="7EB0166B"/>
    <w:rsid w:val="7F134BAC"/>
    <w:rsid w:val="7F173E77"/>
    <w:rsid w:val="7F647E30"/>
    <w:rsid w:val="7FB813B8"/>
    <w:rsid w:val="7FF11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rFonts w:ascii="Times New Roman" w:hAnsi="Times New Roman" w:eastAsia="黑体" w:cs="Arial"/>
      <w:b/>
      <w:bCs/>
      <w:kern w:val="44"/>
      <w:sz w:val="28"/>
      <w:szCs w:val="44"/>
    </w:rPr>
  </w:style>
  <w:style w:type="paragraph" w:styleId="2">
    <w:name w:val="heading 3"/>
    <w:basedOn w:val="1"/>
    <w:next w:val="1"/>
    <w:semiHidden/>
    <w:unhideWhenUsed/>
    <w:qFormat/>
    <w:uiPriority w:val="0"/>
    <w:pPr>
      <w:keepNext/>
      <w:keepLines/>
      <w:spacing w:before="260" w:after="260" w:line="413" w:lineRule="auto"/>
      <w:outlineLvl w:val="2"/>
    </w:pPr>
    <w:rPr>
      <w:sz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style>
  <w:style w:type="paragraph" w:styleId="5">
    <w:name w:val="Body Text Indent"/>
    <w:basedOn w:val="1"/>
    <w:qFormat/>
    <w:uiPriority w:val="0"/>
    <w:pPr>
      <w:spacing w:line="560" w:lineRule="exact"/>
      <w:ind w:firstLine="590"/>
    </w:pPr>
    <w:rPr>
      <w:kern w:val="2"/>
      <w:sz w:val="28"/>
      <w:szCs w:val="24"/>
    </w:rPr>
  </w:style>
  <w:style w:type="paragraph" w:styleId="6">
    <w:name w:val="Balloon Text"/>
    <w:basedOn w:val="1"/>
    <w:link w:val="20"/>
    <w:qFormat/>
    <w:uiPriority w:val="0"/>
    <w:rPr>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5"/>
    <w:next w:val="1"/>
    <w:qFormat/>
    <w:uiPriority w:val="0"/>
    <w:pPr>
      <w:tabs>
        <w:tab w:val="left" w:pos="180"/>
        <w:tab w:val="left" w:pos="540"/>
      </w:tabs>
      <w:ind w:firstLine="420" w:firstLineChars="200"/>
    </w:pPr>
  </w:style>
  <w:style w:type="character" w:styleId="12">
    <w:name w:val="Strong"/>
    <w:basedOn w:val="11"/>
    <w:qFormat/>
    <w:uiPriority w:val="0"/>
    <w:rPr>
      <w:b/>
      <w:bCs/>
    </w:rPr>
  </w:style>
  <w:style w:type="paragraph" w:customStyle="1" w:styleId="13">
    <w:name w:val="_Style 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
    <w:name w:val="标题1"/>
    <w:basedOn w:val="3"/>
    <w:qFormat/>
    <w:uiPriority w:val="0"/>
    <w:pPr>
      <w:spacing w:before="120" w:after="120" w:line="500" w:lineRule="exact"/>
      <w:ind w:firstLine="200" w:firstLineChars="200"/>
    </w:pPr>
    <w:rPr>
      <w:rFonts w:cs="Times New Roman"/>
      <w:sz w:val="32"/>
      <w:szCs w:val="32"/>
    </w:rPr>
  </w:style>
  <w:style w:type="paragraph" w:styleId="15">
    <w:name w:val="List Paragraph"/>
    <w:basedOn w:val="1"/>
    <w:qFormat/>
    <w:uiPriority w:val="99"/>
    <w:pPr>
      <w:ind w:firstLine="420" w:firstLineChars="200"/>
    </w:pPr>
  </w:style>
  <w:style w:type="paragraph" w:customStyle="1" w:styleId="16">
    <w:name w:val="闻政正文"/>
    <w:basedOn w:val="1"/>
    <w:qFormat/>
    <w:uiPriority w:val="0"/>
    <w:pPr>
      <w:spacing w:line="500" w:lineRule="exact"/>
      <w:ind w:firstLine="560" w:firstLineChars="200"/>
    </w:pPr>
    <w:rPr>
      <w:rFonts w:ascii="Times New Roman" w:hAnsi="Times New Roman" w:eastAsia="仿宋_GB2312" w:cs="Times New Roman"/>
      <w:sz w:val="28"/>
      <w:szCs w:val="28"/>
    </w:rPr>
  </w:style>
  <w:style w:type="paragraph" w:customStyle="1" w:styleId="17">
    <w:name w:val="列出段落1"/>
    <w:basedOn w:val="1"/>
    <w:qFormat/>
    <w:uiPriority w:val="34"/>
    <w:pPr>
      <w:ind w:firstLine="420" w:firstLineChars="200"/>
    </w:pPr>
  </w:style>
  <w:style w:type="character" w:customStyle="1" w:styleId="18">
    <w:name w:val="页眉 字符"/>
    <w:basedOn w:val="11"/>
    <w:link w:val="8"/>
    <w:qFormat/>
    <w:uiPriority w:val="99"/>
    <w:rPr>
      <w:rFonts w:asciiTheme="minorHAnsi" w:hAnsiTheme="minorHAnsi" w:eastAsiaTheme="minorEastAsia" w:cstheme="minorBidi"/>
      <w:sz w:val="18"/>
      <w:szCs w:val="18"/>
    </w:rPr>
  </w:style>
  <w:style w:type="character" w:customStyle="1" w:styleId="19">
    <w:name w:val="页脚 字符"/>
    <w:basedOn w:val="11"/>
    <w:link w:val="7"/>
    <w:qFormat/>
    <w:uiPriority w:val="99"/>
    <w:rPr>
      <w:rFonts w:asciiTheme="minorHAnsi" w:hAnsiTheme="minorHAnsi" w:eastAsiaTheme="minorEastAsia" w:cstheme="minorBidi"/>
      <w:sz w:val="18"/>
      <w:szCs w:val="18"/>
    </w:rPr>
  </w:style>
  <w:style w:type="character" w:customStyle="1" w:styleId="20">
    <w:name w:val="批注框文本 字符"/>
    <w:basedOn w:val="11"/>
    <w:link w:val="6"/>
    <w:qFormat/>
    <w:uiPriority w:val="0"/>
    <w:rPr>
      <w:rFonts w:asciiTheme="minorHAnsi" w:hAnsiTheme="minorHAnsi" w:eastAsiaTheme="minorEastAsia" w:cstheme="minorBidi"/>
      <w:sz w:val="18"/>
      <w:szCs w:val="18"/>
    </w:rPr>
  </w:style>
  <w:style w:type="paragraph" w:customStyle="1" w:styleId="21">
    <w:name w:val="闻政-正文段落文字"/>
    <w:basedOn w:val="1"/>
    <w:qFormat/>
    <w:uiPriority w:val="3"/>
    <w:pPr>
      <w:spacing w:line="500" w:lineRule="exact"/>
      <w:ind w:firstLine="200"/>
    </w:pPr>
    <w:rPr>
      <w:rFonts w:ascii="Times New Roman" w:hAnsi="Times New Roman" w:cs="Times New Roman"/>
      <w:kern w:val="0"/>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2821</Words>
  <Characters>3004</Characters>
  <Lines>31</Lines>
  <Paragraphs>8</Paragraphs>
  <TotalTime>3</TotalTime>
  <ScaleCrop>false</ScaleCrop>
  <LinksUpToDate>false</LinksUpToDate>
  <CharactersWithSpaces>3020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2021-01-25T04:47:00Z</dcterms:created>
  <dc:creator>Administrator</dc:creator>
  <cp:lastModifiedBy>Administrator</cp:lastModifiedBy>
  <dcterms:modified xsi:type="dcterms:W3CDTF">2022-09-13T13:02:45Z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0350B20873E842ECB68480C9E684E26E</vt:lpwstr>
  </property>
</Properties>
</file>