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pStyle w:val="11"/>
        <w:rPr>
          <w:rFonts w:asciiTheme="minorEastAsia" w:hAnsiTheme="minorEastAsia" w:eastAsiaTheme="minorEastAsia"/>
          <w:sz w:val="30"/>
          <w:szCs w:val="30"/>
        </w:rPr>
      </w:pPr>
    </w:p>
    <w:p>
      <w:pPr>
        <w:pStyle w:val="11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喀什地区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  <w:lang w:val="en-US" w:eastAsia="zh-CN"/>
        </w:rPr>
        <w:t>巴楚县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社会保险基金支出</w:t>
      </w: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绩效评价报告</w:t>
      </w:r>
    </w:p>
    <w:p>
      <w:pPr>
        <w:spacing w:line="560" w:lineRule="exact"/>
        <w:jc w:val="center"/>
        <w:rPr>
          <w:rFonts w:cs="黑体" w:asciiTheme="minorEastAsia" w:hAnsiTheme="minorEastAsia" w:eastAsiaTheme="minorEastAsia"/>
          <w:b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（20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年度）</w:t>
      </w: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项目名称：社会保险基金支出</w:t>
      </w:r>
    </w:p>
    <w:p>
      <w:pPr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实施单位（公章）：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巴楚县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社会保险管理局</w:t>
      </w:r>
    </w:p>
    <w:p>
      <w:pPr>
        <w:spacing w:line="560" w:lineRule="exact"/>
        <w:ind w:firstLine="755" w:firstLineChars="236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</w:p>
    <w:p>
      <w:pPr>
        <w:pStyle w:val="11"/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p>
      <w:pPr>
        <w:spacing w:line="560" w:lineRule="exact"/>
        <w:ind w:firstLine="755" w:firstLineChars="236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755" w:firstLineChars="236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负责人（签章）：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陈鑫</w:t>
      </w:r>
    </w:p>
    <w:p>
      <w:pPr>
        <w:spacing w:line="560" w:lineRule="exact"/>
        <w:ind w:firstLine="755" w:firstLineChars="236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填报时间： 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月2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Style w:val="20"/>
          <w:rFonts w:hint="eastAsia" w:ascii="方正小标宋简体" w:hAnsi="方正小标宋简体" w:eastAsia="方正小标宋简体" w:cs="方正小标宋简体"/>
          <w:b w:val="0"/>
          <w:bCs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一、社会保险基金收支余总体情况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（一）社会保险基金总体情况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年度，在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人社局、财政局的大力支持和共同努力下，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保险工作取得了显著成绩。各项社会保险基金收入稳步增长，支出相对增加，总体运行平稳。确保了广大参保人员各项社会保险待遇的按时、足额发放，各项保险覆盖面逐步扩大。在进一步加强社会保险基金预算管理的基础上，确保了各项基金的安全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（二）社会保险基金支出预算绩效目标设定情况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2020年预算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机关事业养老保险（改革）基金总支出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2.03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亿元,其中：基本养老金待遇支出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2.03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亿元。全年保障离退休人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员0.29万人的基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本养老金待遇发放。全年预算支出执行目标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承诺在每月25日前按时足额发放养老金，首次待遇发放准确率9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％以上，参保群众满意率9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2020年预算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城乡居民养老保险基金总支出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0.42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亿元,其中：基础性养老金支出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0.41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亿元，个人账户养老金支出0.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亿元，丧葬补助金支出0.0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亿元。全年保障到龄领取养老金人员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2.34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万人的养老金待遇发放。全年预算支出执行目标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105%，巴楚县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承诺在每月25日前按时足额发放养老金，首次待遇发放准确率9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％以上，参保群众满意率9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养老保险按国家统一安排、同步调整机关事业养老保险退休人员基本养老金。继续推动机关事业养老保险养老保险改革，全面实现参保缴费、待遇发放和新办法计发。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2020年是实施“十三五”规划的收</w:t>
      </w:r>
      <w:r>
        <w:rPr>
          <w:rFonts w:hint="eastAsia" w:eastAsia="仿宋_GB2312" w:cs="Times New Roman"/>
          <w:sz w:val="32"/>
          <w:szCs w:val="32"/>
          <w:lang w:eastAsia="zh-CN"/>
        </w:rPr>
        <w:t>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之年，也是社会保障事业发展进入新阶段、实现新发展的关键之年。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以基金安全运行为根本，以提高管理服务水平为重点，严格执行社会保险各项政策，建立健全内部控制制度，确保待遇发放，基金运行总体平稳。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社保经办机构按照“流程覆盖、环节把控、职责明确”的工作思路，把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社保基金收支管理制度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建设作为根本，实现了经办和管理工作规范、有效运行，保障了基金安全。一是健全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社保基金管理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制度。从组织机构、业务运行、基金财务、信息系统、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业务权限分配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方面，制定基金财务制度、业务流程、岗位职责，参保人员均按规定办理参保登记、个人账户信息修改、缴费等业务，严格执行统一的会计制度和收支业务审批制度，社保基金按规定对基金分别建账、分账核算，基金收入户、支出户和财政专户按规定开设账户，严格实行收支两条线管理，全面实行全程电子化，杜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出现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隐匿、转移、侵占、挪用基金的现象，确保基金专款专用。二是建立考核考评制度。及时调整完善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基金收支绩效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办法，按规定设置岗位，增强社保经办机构干部队伍力量，加强管理，严格遵守不相容职务相互分离的原则，业务审核岗位和审批岗位分离、审批岗位与计发待遇岗位分离、审批岗位与数据录入岗位分离、会计岗位与出纳岗位分离;无违反业务规程、信息系统操作流程规定以及岗位职责、审批权限，办理社会保险业务、修改社会保险信息的现象;财务与业务按月对账，按规定与基金开户银行、财政部门和上下级经办机构等核对基金的收付情况;严格执行基金支付政策，按月编制基金支付计划，按月足额发放待遇，做到不拖欠、不挪用、不挤占社保基金。同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按自治区制定的养老金增资方案，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逐步提高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机关养老及城乡居民养老保险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待遇支付标准，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参保人员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老有所依、老有所养。三要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进一步抓好全力推进“全民参保计划”，积极采取措施、创新机制，扩大社会保险覆盖面，强化基金征缴，做到应收尽收，不漏死角。同时做好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社会保险基金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风险防控工作，加大对经办工作的监督检查，纠正和堵塞经办环节的漏洞和薄弱点，规范经办机构合理运行，确保基金安全。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喀什地区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社会保险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18"/>
        <w:tblW w:w="10476" w:type="dxa"/>
        <w:tblInd w:w="-9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63"/>
        <w:gridCol w:w="732"/>
        <w:gridCol w:w="505"/>
        <w:gridCol w:w="708"/>
        <w:gridCol w:w="186"/>
        <w:gridCol w:w="952"/>
        <w:gridCol w:w="720"/>
        <w:gridCol w:w="506"/>
        <w:gridCol w:w="1681"/>
        <w:gridCol w:w="111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7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喀什地区巴楚县社会保险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基金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47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机关事业单位养老保险基金支出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社会保险基金预算支出部门</w:t>
            </w:r>
          </w:p>
        </w:tc>
        <w:tc>
          <w:tcPr>
            <w:tcW w:w="6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喀什地区巴楚县社会保险管理局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</w:t>
            </w:r>
          </w:p>
        </w:tc>
        <w:tc>
          <w:tcPr>
            <w:tcW w:w="2131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6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20309</w:t>
            </w:r>
          </w:p>
        </w:tc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297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1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20309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  <w:tc>
          <w:tcPr>
            <w:tcW w:w="38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1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聚焦总目标，确保我县离退休人员按期足额领取养老金待遇，按期调整待遇，让离退休人员享受国家发展改革成果，安享晚年，确保社会稳定和长治久安。</w:t>
            </w:r>
          </w:p>
        </w:tc>
        <w:tc>
          <w:tcPr>
            <w:tcW w:w="51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严格执行社保基金管理法规政策，按期足额发放养老金待遇，调增离退休人员基本养老金，安享晚年，保证参保人员权益，未发生基金管理运行风险。完成年度预算的98.38%，达到了预期目标，确保了社会稳定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绩效目标完成情况</w:t>
            </w:r>
          </w:p>
        </w:tc>
        <w:tc>
          <w:tcPr>
            <w:tcW w:w="1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参保缴费人数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11412人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保障退休待遇人数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2914人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基本养老收入预算执行率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基本养老支出预算执行率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养老保险待遇首次发放成功率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养老金首次转移成功率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养老金发放时效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基金使用符合政策规定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项目效益指标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让离退休人员安享晚年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可持续影响力指标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离退休人员上访率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上访率控制在0.1%以内，维护社会稳定，长治久安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上访率0，维护社会稳定，长治久安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离休退人员满意度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7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喀什地区巴楚县社会保险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基金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47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45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城乡居民养老保险基金支出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456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社会保险基金预算支出部门</w:t>
            </w:r>
          </w:p>
        </w:tc>
        <w:tc>
          <w:tcPr>
            <w:tcW w:w="7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喀什地区社会保险管理局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</w:t>
            </w:r>
          </w:p>
        </w:tc>
        <w:tc>
          <w:tcPr>
            <w:tcW w:w="2208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2364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</w:t>
            </w:r>
          </w:p>
        </w:tc>
        <w:tc>
          <w:tcPr>
            <w:tcW w:w="279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  <w:tc>
          <w:tcPr>
            <w:tcW w:w="457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6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聚焦总目标，确保离退休人员按期足额领取养老金待遇，按期调整待遇，让离退休人员享受国家发展改革成果，安享晚年，确保社会稳定和长治久安。</w:t>
            </w:r>
          </w:p>
        </w:tc>
        <w:tc>
          <w:tcPr>
            <w:tcW w:w="46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巴楚县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社保基金管理法规政策，按期足额发放养老金待遇，调增离退休人员基本养老金，安享晚年，保证参保人员权益，未发生基金管理运行风险。完成年度预算的114.67%，达到了预期目标，确保了社会稳定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绩效目标完成情况</w:t>
            </w: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个人缴费人数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156899人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156006人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财政缴费补贴人数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158956人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158908人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重度残疾等困难人员代缴人数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其他代缴人数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57407人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个人缴费人均缴费标准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财政补贴标准（省级、县级）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50、6.82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50、8.59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重度残疾等困难人员代缴标准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其他代缴标准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保障退休待遇人数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23427人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24155人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基本养老收入预算执行率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基本养老支出预算执行率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质量指标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养老保险待遇首次发放成功率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养老金首次转移成功率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养老金发放时效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基金使用符合政策规定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项目效益指标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社会效益指标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让离退休人员安享晚年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可持续影响力指标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离退休人员上访率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上访率控制在0.1%以内，维护社会稳定，长治久安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上访率0，维护社会稳定，长治久安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满意度指标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满意度指标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离休退人员满意度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Tk2MmU2NjdmMGYyZjI1ZWVhNmJmNTVkNTYxY2YifQ=="/>
  </w:docVars>
  <w:rsids>
    <w:rsidRoot w:val="00CA6457"/>
    <w:rsid w:val="0000727F"/>
    <w:rsid w:val="00056465"/>
    <w:rsid w:val="000873E4"/>
    <w:rsid w:val="000A314D"/>
    <w:rsid w:val="000B6C35"/>
    <w:rsid w:val="000F165B"/>
    <w:rsid w:val="001077C8"/>
    <w:rsid w:val="00121AE4"/>
    <w:rsid w:val="00146AAD"/>
    <w:rsid w:val="00187D80"/>
    <w:rsid w:val="001B3A40"/>
    <w:rsid w:val="001B6CEB"/>
    <w:rsid w:val="001E2777"/>
    <w:rsid w:val="001E6AC1"/>
    <w:rsid w:val="001F3F14"/>
    <w:rsid w:val="002766A9"/>
    <w:rsid w:val="002B62F6"/>
    <w:rsid w:val="002C4738"/>
    <w:rsid w:val="00305CAA"/>
    <w:rsid w:val="00314008"/>
    <w:rsid w:val="00325819"/>
    <w:rsid w:val="00392327"/>
    <w:rsid w:val="003B4051"/>
    <w:rsid w:val="004001F8"/>
    <w:rsid w:val="004366A8"/>
    <w:rsid w:val="004973F4"/>
    <w:rsid w:val="004C274C"/>
    <w:rsid w:val="004D2E2A"/>
    <w:rsid w:val="004D3C61"/>
    <w:rsid w:val="004E1E22"/>
    <w:rsid w:val="00502BA7"/>
    <w:rsid w:val="0051288D"/>
    <w:rsid w:val="005162F1"/>
    <w:rsid w:val="00524E2F"/>
    <w:rsid w:val="00535153"/>
    <w:rsid w:val="00536224"/>
    <w:rsid w:val="00554F82"/>
    <w:rsid w:val="0056390D"/>
    <w:rsid w:val="005719B0"/>
    <w:rsid w:val="005A64FC"/>
    <w:rsid w:val="005B03B7"/>
    <w:rsid w:val="005D10D6"/>
    <w:rsid w:val="005D49DD"/>
    <w:rsid w:val="006146B0"/>
    <w:rsid w:val="0062003B"/>
    <w:rsid w:val="006713E5"/>
    <w:rsid w:val="00693597"/>
    <w:rsid w:val="006F1484"/>
    <w:rsid w:val="00723F4C"/>
    <w:rsid w:val="0073226C"/>
    <w:rsid w:val="00734DFA"/>
    <w:rsid w:val="00741077"/>
    <w:rsid w:val="00774FC7"/>
    <w:rsid w:val="007B4EB8"/>
    <w:rsid w:val="007D1529"/>
    <w:rsid w:val="00817F42"/>
    <w:rsid w:val="0084772A"/>
    <w:rsid w:val="00847D1B"/>
    <w:rsid w:val="00854116"/>
    <w:rsid w:val="00855E3A"/>
    <w:rsid w:val="00857832"/>
    <w:rsid w:val="00876626"/>
    <w:rsid w:val="00892FAA"/>
    <w:rsid w:val="008A2BAB"/>
    <w:rsid w:val="008B17D8"/>
    <w:rsid w:val="008D3A71"/>
    <w:rsid w:val="008E231B"/>
    <w:rsid w:val="008F28A7"/>
    <w:rsid w:val="008F7C92"/>
    <w:rsid w:val="00922CB9"/>
    <w:rsid w:val="00936E8B"/>
    <w:rsid w:val="00955D26"/>
    <w:rsid w:val="00962F90"/>
    <w:rsid w:val="00994B24"/>
    <w:rsid w:val="009B5D7E"/>
    <w:rsid w:val="009C31E6"/>
    <w:rsid w:val="009E5CD9"/>
    <w:rsid w:val="009F1302"/>
    <w:rsid w:val="009F4E7D"/>
    <w:rsid w:val="00A26421"/>
    <w:rsid w:val="00A40B0F"/>
    <w:rsid w:val="00A4293B"/>
    <w:rsid w:val="00A64271"/>
    <w:rsid w:val="00A67D50"/>
    <w:rsid w:val="00A8691A"/>
    <w:rsid w:val="00AC1946"/>
    <w:rsid w:val="00AD0FEC"/>
    <w:rsid w:val="00AD7835"/>
    <w:rsid w:val="00B40063"/>
    <w:rsid w:val="00B41F61"/>
    <w:rsid w:val="00B47A95"/>
    <w:rsid w:val="00B73497"/>
    <w:rsid w:val="00BA46E6"/>
    <w:rsid w:val="00BB200C"/>
    <w:rsid w:val="00BC5DAB"/>
    <w:rsid w:val="00C0269D"/>
    <w:rsid w:val="00C56C72"/>
    <w:rsid w:val="00C70524"/>
    <w:rsid w:val="00C772DB"/>
    <w:rsid w:val="00CA6457"/>
    <w:rsid w:val="00CE2000"/>
    <w:rsid w:val="00D17F2E"/>
    <w:rsid w:val="00D25887"/>
    <w:rsid w:val="00D30354"/>
    <w:rsid w:val="00DA042F"/>
    <w:rsid w:val="00DF42A0"/>
    <w:rsid w:val="00E136AA"/>
    <w:rsid w:val="00E25910"/>
    <w:rsid w:val="00E46995"/>
    <w:rsid w:val="00E72813"/>
    <w:rsid w:val="00E769FE"/>
    <w:rsid w:val="00EA2CBE"/>
    <w:rsid w:val="00EE1F17"/>
    <w:rsid w:val="00F32FEE"/>
    <w:rsid w:val="00F61120"/>
    <w:rsid w:val="00F7692E"/>
    <w:rsid w:val="00FB10BB"/>
    <w:rsid w:val="00FC1988"/>
    <w:rsid w:val="00FF0F40"/>
    <w:rsid w:val="01116FEC"/>
    <w:rsid w:val="025739FF"/>
    <w:rsid w:val="04EB4934"/>
    <w:rsid w:val="07B06AB5"/>
    <w:rsid w:val="09A50626"/>
    <w:rsid w:val="0BBC293C"/>
    <w:rsid w:val="0D5C49EB"/>
    <w:rsid w:val="1032273E"/>
    <w:rsid w:val="10763D0C"/>
    <w:rsid w:val="13D32A5E"/>
    <w:rsid w:val="166879CC"/>
    <w:rsid w:val="168C3145"/>
    <w:rsid w:val="16B15AA0"/>
    <w:rsid w:val="16C5441E"/>
    <w:rsid w:val="16CD4749"/>
    <w:rsid w:val="1BA40D39"/>
    <w:rsid w:val="1F5853BD"/>
    <w:rsid w:val="20317511"/>
    <w:rsid w:val="22EB620B"/>
    <w:rsid w:val="255D478B"/>
    <w:rsid w:val="28C8448A"/>
    <w:rsid w:val="2A4D4F48"/>
    <w:rsid w:val="2A794F2D"/>
    <w:rsid w:val="2AC01A96"/>
    <w:rsid w:val="2AE45F76"/>
    <w:rsid w:val="2B9D2A91"/>
    <w:rsid w:val="2BB8257B"/>
    <w:rsid w:val="2DCC62C6"/>
    <w:rsid w:val="2DDF6276"/>
    <w:rsid w:val="30BE0F9C"/>
    <w:rsid w:val="30EE20E9"/>
    <w:rsid w:val="31F23AFE"/>
    <w:rsid w:val="32B252D2"/>
    <w:rsid w:val="351D5455"/>
    <w:rsid w:val="356A7949"/>
    <w:rsid w:val="367A4211"/>
    <w:rsid w:val="36B16BBB"/>
    <w:rsid w:val="37413820"/>
    <w:rsid w:val="37C45358"/>
    <w:rsid w:val="38D56870"/>
    <w:rsid w:val="3BB70555"/>
    <w:rsid w:val="3BC7304C"/>
    <w:rsid w:val="3C887145"/>
    <w:rsid w:val="41F46496"/>
    <w:rsid w:val="449C451D"/>
    <w:rsid w:val="45626ED2"/>
    <w:rsid w:val="466F183E"/>
    <w:rsid w:val="47FB44A6"/>
    <w:rsid w:val="48255E33"/>
    <w:rsid w:val="49925AFD"/>
    <w:rsid w:val="4AE1187D"/>
    <w:rsid w:val="4BDB7DA7"/>
    <w:rsid w:val="4C360DA2"/>
    <w:rsid w:val="4C5F7F78"/>
    <w:rsid w:val="53005138"/>
    <w:rsid w:val="5447318A"/>
    <w:rsid w:val="58D75736"/>
    <w:rsid w:val="59A75717"/>
    <w:rsid w:val="5BD37F56"/>
    <w:rsid w:val="5C4806EE"/>
    <w:rsid w:val="5D57207E"/>
    <w:rsid w:val="5E5D3514"/>
    <w:rsid w:val="608C353B"/>
    <w:rsid w:val="659A0045"/>
    <w:rsid w:val="65C07533"/>
    <w:rsid w:val="66437D33"/>
    <w:rsid w:val="66966C22"/>
    <w:rsid w:val="684B0830"/>
    <w:rsid w:val="69B91819"/>
    <w:rsid w:val="6AB95BCD"/>
    <w:rsid w:val="6C0A0ACE"/>
    <w:rsid w:val="6C6A2EBC"/>
    <w:rsid w:val="6C74389A"/>
    <w:rsid w:val="6D747692"/>
    <w:rsid w:val="70B07B00"/>
    <w:rsid w:val="71214FEF"/>
    <w:rsid w:val="72E34718"/>
    <w:rsid w:val="7546593F"/>
    <w:rsid w:val="757C4A65"/>
    <w:rsid w:val="75AE4E59"/>
    <w:rsid w:val="76243622"/>
    <w:rsid w:val="76A94062"/>
    <w:rsid w:val="77692F40"/>
    <w:rsid w:val="77716415"/>
    <w:rsid w:val="78F446DC"/>
    <w:rsid w:val="7B270171"/>
    <w:rsid w:val="7BDE0F75"/>
    <w:rsid w:val="7D980D38"/>
    <w:rsid w:val="7E670D9A"/>
    <w:rsid w:val="7E763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3"/>
    <w:qFormat/>
    <w:uiPriority w:val="9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2">
    <w:name w:val="heading 3"/>
    <w:basedOn w:val="1"/>
    <w:next w:val="1"/>
    <w:link w:val="24"/>
    <w:qFormat/>
    <w:uiPriority w:val="9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5"/>
    <w:qFormat/>
    <w:uiPriority w:val="99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6"/>
    <w:qFormat/>
    <w:uiPriority w:val="99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7"/>
    <w:qFormat/>
    <w:uiPriority w:val="99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8"/>
    <w:qFormat/>
    <w:uiPriority w:val="99"/>
    <w:pPr>
      <w:widowControl/>
      <w:spacing w:before="240" w:after="60"/>
      <w:jc w:val="left"/>
      <w:outlineLvl w:val="6"/>
    </w:pPr>
    <w:rPr>
      <w:rFonts w:ascii="Calibri" w:hAnsi="Calibri"/>
      <w:kern w:val="0"/>
      <w:sz w:val="24"/>
    </w:rPr>
  </w:style>
  <w:style w:type="paragraph" w:styleId="9">
    <w:name w:val="heading 8"/>
    <w:basedOn w:val="1"/>
    <w:next w:val="1"/>
    <w:link w:val="29"/>
    <w:qFormat/>
    <w:uiPriority w:val="99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sz w:val="24"/>
    </w:rPr>
  </w:style>
  <w:style w:type="paragraph" w:styleId="10">
    <w:name w:val="heading 9"/>
    <w:basedOn w:val="1"/>
    <w:next w:val="1"/>
    <w:link w:val="30"/>
    <w:qFormat/>
    <w:uiPriority w:val="9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1"/>
    <w:qFormat/>
    <w:uiPriority w:val="99"/>
    <w:pPr>
      <w:jc w:val="center"/>
    </w:pPr>
    <w:rPr>
      <w:rFonts w:eastAsia="方正小标宋简体"/>
      <w:b/>
      <w:bCs/>
      <w:sz w:val="44"/>
    </w:rPr>
  </w:style>
  <w:style w:type="paragraph" w:styleId="12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5">
    <w:name w:val="Subtitle"/>
    <w:basedOn w:val="1"/>
    <w:next w:val="1"/>
    <w:link w:val="35"/>
    <w:qFormat/>
    <w:uiPriority w:val="99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1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link w:val="36"/>
    <w:qFormat/>
    <w:uiPriority w:val="99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20">
    <w:name w:val="Strong"/>
    <w:basedOn w:val="19"/>
    <w:qFormat/>
    <w:uiPriority w:val="99"/>
    <w:rPr>
      <w:rFonts w:cs="Times New Roman"/>
      <w:b/>
      <w:bCs/>
    </w:rPr>
  </w:style>
  <w:style w:type="character" w:styleId="21">
    <w:name w:val="Emphasis"/>
    <w:basedOn w:val="19"/>
    <w:qFormat/>
    <w:uiPriority w:val="99"/>
    <w:rPr>
      <w:rFonts w:ascii="Calibri" w:hAnsi="Calibri" w:cs="Times New Roman"/>
      <w:b/>
      <w:i/>
      <w:iCs/>
    </w:rPr>
  </w:style>
  <w:style w:type="character" w:customStyle="1" w:styleId="22">
    <w:name w:val="标题 1 Char"/>
    <w:basedOn w:val="19"/>
    <w:link w:val="3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3">
    <w:name w:val="标题 2 Char"/>
    <w:basedOn w:val="19"/>
    <w:link w:val="4"/>
    <w:semiHidden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4">
    <w:name w:val="标题 3 Char"/>
    <w:basedOn w:val="19"/>
    <w:link w:val="2"/>
    <w:semiHidden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5">
    <w:name w:val="标题 4 Char"/>
    <w:basedOn w:val="19"/>
    <w:link w:val="5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6">
    <w:name w:val="标题 5 Char"/>
    <w:basedOn w:val="19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7">
    <w:name w:val="标题 6 Char"/>
    <w:basedOn w:val="19"/>
    <w:link w:val="7"/>
    <w:semiHidden/>
    <w:qFormat/>
    <w:locked/>
    <w:uiPriority w:val="99"/>
    <w:rPr>
      <w:rFonts w:cs="Times New Roman"/>
      <w:b/>
      <w:bCs/>
    </w:rPr>
  </w:style>
  <w:style w:type="character" w:customStyle="1" w:styleId="28">
    <w:name w:val="标题 7 Char"/>
    <w:basedOn w:val="19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标题 8 Char"/>
    <w:basedOn w:val="19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30">
    <w:name w:val="标题 9 Char"/>
    <w:basedOn w:val="19"/>
    <w:link w:val="10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31">
    <w:name w:val="正文文本 Char"/>
    <w:basedOn w:val="19"/>
    <w:link w:val="11"/>
    <w:semiHidden/>
    <w:qFormat/>
    <w:uiPriority w:val="99"/>
    <w:rPr>
      <w:szCs w:val="24"/>
    </w:rPr>
  </w:style>
  <w:style w:type="character" w:customStyle="1" w:styleId="32">
    <w:name w:val="批注框文本 Char"/>
    <w:basedOn w:val="19"/>
    <w:link w:val="1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页脚 Char"/>
    <w:basedOn w:val="19"/>
    <w:link w:val="1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页眉 Char"/>
    <w:basedOn w:val="19"/>
    <w:link w:val="1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5">
    <w:name w:val="副标题 Char"/>
    <w:basedOn w:val="19"/>
    <w:link w:val="15"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36">
    <w:name w:val="标题 Char"/>
    <w:basedOn w:val="19"/>
    <w:link w:val="1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无间隔1"/>
    <w:basedOn w:val="1"/>
    <w:qFormat/>
    <w:uiPriority w:val="99"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paragraph" w:customStyle="1" w:styleId="38">
    <w:name w:val="列出段落1"/>
    <w:basedOn w:val="1"/>
    <w:qFormat/>
    <w:uiPriority w:val="99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39">
    <w:name w:val="引用1"/>
    <w:basedOn w:val="1"/>
    <w:next w:val="1"/>
    <w:link w:val="40"/>
    <w:qFormat/>
    <w:uiPriority w:val="99"/>
    <w:pPr>
      <w:widowControl/>
      <w:jc w:val="left"/>
    </w:pPr>
    <w:rPr>
      <w:rFonts w:ascii="Calibri" w:hAnsi="Calibri"/>
      <w:i/>
      <w:kern w:val="0"/>
      <w:sz w:val="24"/>
    </w:rPr>
  </w:style>
  <w:style w:type="character" w:customStyle="1" w:styleId="40">
    <w:name w:val="引用 Char"/>
    <w:basedOn w:val="19"/>
    <w:link w:val="39"/>
    <w:qFormat/>
    <w:locked/>
    <w:uiPriority w:val="99"/>
    <w:rPr>
      <w:rFonts w:cs="Times New Roman"/>
      <w:i/>
      <w:sz w:val="24"/>
      <w:szCs w:val="24"/>
    </w:rPr>
  </w:style>
  <w:style w:type="paragraph" w:customStyle="1" w:styleId="41">
    <w:name w:val="明显引用1"/>
    <w:basedOn w:val="1"/>
    <w:next w:val="1"/>
    <w:link w:val="42"/>
    <w:qFormat/>
    <w:uiPriority w:val="99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character" w:customStyle="1" w:styleId="42">
    <w:name w:val="明显引用 Char"/>
    <w:basedOn w:val="19"/>
    <w:link w:val="41"/>
    <w:qFormat/>
    <w:locked/>
    <w:uiPriority w:val="99"/>
    <w:rPr>
      <w:rFonts w:cs="Times New Roman"/>
      <w:b/>
      <w:i/>
      <w:sz w:val="24"/>
    </w:rPr>
  </w:style>
  <w:style w:type="character" w:customStyle="1" w:styleId="43">
    <w:name w:val="Subtle Emphasis1"/>
    <w:qFormat/>
    <w:uiPriority w:val="99"/>
    <w:rPr>
      <w:i/>
      <w:color w:val="595959"/>
    </w:rPr>
  </w:style>
  <w:style w:type="character" w:customStyle="1" w:styleId="44">
    <w:name w:val="Intense Emphasis1"/>
    <w:basedOn w:val="19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45">
    <w:name w:val="Subtle Reference1"/>
    <w:basedOn w:val="19"/>
    <w:qFormat/>
    <w:uiPriority w:val="99"/>
    <w:rPr>
      <w:rFonts w:cs="Times New Roman"/>
      <w:sz w:val="24"/>
      <w:szCs w:val="24"/>
      <w:u w:val="single"/>
    </w:rPr>
  </w:style>
  <w:style w:type="character" w:customStyle="1" w:styleId="46">
    <w:name w:val="Intense Reference1"/>
    <w:basedOn w:val="19"/>
    <w:qFormat/>
    <w:uiPriority w:val="99"/>
    <w:rPr>
      <w:rFonts w:cs="Times New Roman"/>
      <w:b/>
      <w:sz w:val="24"/>
      <w:u w:val="single"/>
    </w:rPr>
  </w:style>
  <w:style w:type="character" w:customStyle="1" w:styleId="47">
    <w:name w:val="Book Title1"/>
    <w:basedOn w:val="19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8">
    <w:name w:val="TOC Heading1"/>
    <w:basedOn w:val="3"/>
    <w:next w:val="1"/>
    <w:semiHidden/>
    <w:qFormat/>
    <w:uiPriority w:val="99"/>
    <w:pPr>
      <w:outlineLvl w:val="9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2819</Words>
  <Characters>3098</Characters>
  <Lines>17</Lines>
  <Paragraphs>23</Paragraphs>
  <TotalTime>6</TotalTime>
  <ScaleCrop>false</ScaleCrop>
  <LinksUpToDate>false</LinksUpToDate>
  <CharactersWithSpaces>3121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2020-04-14T10:42:00Z</cp:lastPrinted>
  <dcterms:modified xsi:type="dcterms:W3CDTF">2022-10-17T13:14:28Z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0A937EBB5EF74F8B85FB11D2650698E5</vt:lpwstr>
  </property>
</Properties>
</file>