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70</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阿纳库勒乡2024年农村安全饮水管网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eastAsia" w:ascii="Times New Roman" w:hAnsi="Times New Roman" w:eastAsia="方正小标宋简体" w:cs="Times New Roman"/>
          <w:b w:val="0"/>
          <w:bCs w:val="0"/>
          <w:color w:val="auto"/>
          <w:sz w:val="44"/>
          <w:szCs w:val="44"/>
          <w:lang w:val="en-US" w:eastAsia="zh-CN"/>
        </w:rPr>
        <w:t>提升改造工程项目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巴楚县水利局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1911万元。经巴楚县委农村工作领导小组研究同意《巴楚县2025年第二批中央和自治区财政衔接推进乡村振兴补助资金安排项目的批复》（巴党农领发〔2025〕10号），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将2025年自治区财政衔接推进乡村振兴补助资金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710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“阿纳库勒乡2024年农村安全饮水管网提升改造工程项目”，该项目</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1694.78</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2130504农村基础设施建设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第二批自治区</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lang w:val="en-US" w:eastAsia="zh-CN"/>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72903FB"/>
    <w:rsid w:val="0AAC2837"/>
    <w:rsid w:val="0C9A0B6B"/>
    <w:rsid w:val="0F7D6BD3"/>
    <w:rsid w:val="0FFF5A78"/>
    <w:rsid w:val="10B96463"/>
    <w:rsid w:val="127F51FD"/>
    <w:rsid w:val="14461DD3"/>
    <w:rsid w:val="15C52C5A"/>
    <w:rsid w:val="15F0700C"/>
    <w:rsid w:val="18133F7A"/>
    <w:rsid w:val="1904475E"/>
    <w:rsid w:val="197C3FEF"/>
    <w:rsid w:val="1A290D71"/>
    <w:rsid w:val="1C176ACF"/>
    <w:rsid w:val="2091227E"/>
    <w:rsid w:val="23AD21C9"/>
    <w:rsid w:val="24B85002"/>
    <w:rsid w:val="28B24D79"/>
    <w:rsid w:val="2A0271B5"/>
    <w:rsid w:val="2A7071C0"/>
    <w:rsid w:val="2B192322"/>
    <w:rsid w:val="2C142E8F"/>
    <w:rsid w:val="2FB44E05"/>
    <w:rsid w:val="2FD448EB"/>
    <w:rsid w:val="30A07CEB"/>
    <w:rsid w:val="322F3717"/>
    <w:rsid w:val="33C10008"/>
    <w:rsid w:val="3663559E"/>
    <w:rsid w:val="36B55E86"/>
    <w:rsid w:val="375F6E7F"/>
    <w:rsid w:val="377C2679"/>
    <w:rsid w:val="391B693C"/>
    <w:rsid w:val="396F313C"/>
    <w:rsid w:val="39E700C1"/>
    <w:rsid w:val="3ABB2B87"/>
    <w:rsid w:val="3B076565"/>
    <w:rsid w:val="3CFF2480"/>
    <w:rsid w:val="3E002AFD"/>
    <w:rsid w:val="3E377373"/>
    <w:rsid w:val="3EB63817"/>
    <w:rsid w:val="408520EA"/>
    <w:rsid w:val="41A34075"/>
    <w:rsid w:val="41AF7862"/>
    <w:rsid w:val="44121AD8"/>
    <w:rsid w:val="45140B6E"/>
    <w:rsid w:val="451F69C7"/>
    <w:rsid w:val="45A23F5F"/>
    <w:rsid w:val="4613430D"/>
    <w:rsid w:val="46C82E56"/>
    <w:rsid w:val="477A723F"/>
    <w:rsid w:val="494603C7"/>
    <w:rsid w:val="4A7F7E35"/>
    <w:rsid w:val="4A8574DD"/>
    <w:rsid w:val="4ACA589B"/>
    <w:rsid w:val="4D1600D0"/>
    <w:rsid w:val="4FC24A2C"/>
    <w:rsid w:val="51405CE0"/>
    <w:rsid w:val="544058CB"/>
    <w:rsid w:val="56DC3F2F"/>
    <w:rsid w:val="5A755E1B"/>
    <w:rsid w:val="5BEF7BF5"/>
    <w:rsid w:val="5C8C2DD0"/>
    <w:rsid w:val="5F0614E5"/>
    <w:rsid w:val="5F2C5126"/>
    <w:rsid w:val="5F720F48"/>
    <w:rsid w:val="5FBA2253"/>
    <w:rsid w:val="5FD500C4"/>
    <w:rsid w:val="5FE2686C"/>
    <w:rsid w:val="60C83FF4"/>
    <w:rsid w:val="62313297"/>
    <w:rsid w:val="62D855C7"/>
    <w:rsid w:val="63BA4C21"/>
    <w:rsid w:val="67E460DE"/>
    <w:rsid w:val="695C68FE"/>
    <w:rsid w:val="6A523589"/>
    <w:rsid w:val="6B7C356D"/>
    <w:rsid w:val="6BC16CA3"/>
    <w:rsid w:val="6C2B2AD3"/>
    <w:rsid w:val="6C556531"/>
    <w:rsid w:val="6E8C0E98"/>
    <w:rsid w:val="70425E4F"/>
    <w:rsid w:val="71023C7A"/>
    <w:rsid w:val="73AB6ED0"/>
    <w:rsid w:val="7439667D"/>
    <w:rsid w:val="746B73A2"/>
    <w:rsid w:val="765F185E"/>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2025-04-02T07:34:00Z</cp:lastPrinted>
  <dcterms:modified xsi:type="dcterms:W3CDTF">2025-06-23T10:09:47Z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