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巴楚县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年度地方政府举债情况说明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56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为进一步完善地方政府债务管理，贯彻落实国务院、自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治区、地区有关地方政府债务管理的相关规定，我县积极组织开展多次地方政府性债务自查核实工作，积极稳妥化解了地方政府债务风险，牢牢守住债务风险的底线。对政府债务实行规模控制和预算管理，制定了中长期债务风险化解规划和应急处置预案，加强债务风险防控。完善政府债务限额管理机制，由同级人大审议批复并按照要求纳入预算管理。现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将我县202</w:t>
      </w:r>
      <w:r>
        <w:rPr>
          <w:rFonts w:hint="eastAsia" w:ascii="Times New Roman" w:hAnsi="Times New Roman" w:eastAsia="方正仿宋简体" w:cs="Times New Roman"/>
          <w:spacing w:val="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年地方政府债务限额及债务情况说明如下：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72" w:firstLineChars="200"/>
        <w:textAlignment w:val="baseline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pacing w:val="8"/>
          <w:sz w:val="32"/>
          <w:szCs w:val="32"/>
        </w:rPr>
        <w:t>一、地方政府债务基本情况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我县2016年地区下达并经县人大审议批复的我县政府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债务限额39433万元，地方政府债务余额为33217.97万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pacing w:val="16"/>
          <w:sz w:val="32"/>
          <w:szCs w:val="32"/>
        </w:rPr>
        <w:t>2017年地区下达并经县人大审议批复的我县政府</w:t>
      </w:r>
      <w:r>
        <w:rPr>
          <w:rFonts w:hint="default" w:ascii="Times New Roman" w:hAnsi="Times New Roman" w:eastAsia="方正仿宋简体" w:cs="Times New Roman"/>
          <w:spacing w:val="15"/>
          <w:sz w:val="32"/>
          <w:szCs w:val="32"/>
        </w:rPr>
        <w:t>债务限额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96561万元，2017年末政府债务余额78716.76万元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2018</w:t>
      </w:r>
      <w:r>
        <w:rPr>
          <w:rFonts w:hint="default" w:ascii="Times New Roman" w:hAnsi="Times New Roman" w:eastAsia="方正仿宋简体" w:cs="Times New Roman"/>
          <w:spacing w:val="50"/>
          <w:sz w:val="32"/>
          <w:szCs w:val="32"/>
        </w:rPr>
        <w:t>年地区下达并经县人大审议批复的我县政府债务限额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134411万元，2018年末政府债务余额116566.76万元；2019</w:t>
      </w:r>
      <w:r>
        <w:rPr>
          <w:rFonts w:hint="default" w:ascii="Times New Roman" w:hAnsi="Times New Roman" w:eastAsia="方正仿宋简体" w:cs="Times New Roman"/>
          <w:spacing w:val="50"/>
          <w:sz w:val="32"/>
          <w:szCs w:val="32"/>
        </w:rPr>
        <w:t>年地区下达并经县人大审议批复的我县政府债务限额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178181万元，2019年末政府债务余额159851.86万元。2020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年地区下达并经县人大审议批复的政府债务限额314966万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元</w:t>
      </w:r>
      <w:r>
        <w:rPr>
          <w:rFonts w:hint="eastAsia" w:ascii="Times New Roman" w:hAnsi="Times New Roman" w:eastAsia="方正仿宋简体" w:cs="Times New Roman"/>
          <w:spacing w:val="4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pacing w:val="1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lang w:eastAsia="zh-CN"/>
        </w:rPr>
        <w:t>末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地区下达并经县人大审议批复的政府债务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lang w:eastAsia="zh-CN"/>
        </w:rPr>
        <w:t>余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额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highlight w:val="none"/>
          <w:lang w:val="en-US" w:eastAsia="zh-CN"/>
        </w:rPr>
        <w:t>304325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万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元</w:t>
      </w:r>
      <w:r>
        <w:rPr>
          <w:rFonts w:hint="eastAsia" w:ascii="Times New Roman" w:hAnsi="Times New Roman" w:eastAsia="方正仿宋简体" w:cs="Times New Roman"/>
          <w:spacing w:val="4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pacing w:val="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年地区下达并经县人大审议批复的政府债务限额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highlight w:val="none"/>
          <w:lang w:val="en-US" w:eastAsia="zh-CN"/>
        </w:rPr>
        <w:t>525966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万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元</w:t>
      </w:r>
      <w:r>
        <w:rPr>
          <w:rFonts w:hint="eastAsia" w:ascii="Times New Roman" w:hAnsi="Times New Roman" w:eastAsia="方正仿宋简体" w:cs="Times New Roman"/>
          <w:spacing w:val="4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lang w:eastAsia="zh-CN"/>
        </w:rPr>
        <w:t>末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地区下达并经县人大审议批复的政府债务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lang w:eastAsia="zh-CN"/>
        </w:rPr>
        <w:t>余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511712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万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6"/>
          <w:sz w:val="32"/>
          <w:szCs w:val="32"/>
        </w:rPr>
        <w:t>二、202</w:t>
      </w:r>
      <w:r>
        <w:rPr>
          <w:rFonts w:hint="eastAsia" w:ascii="方正黑体简体" w:hAnsi="方正黑体简体" w:eastAsia="方正黑体简体" w:cs="方正黑体简体"/>
          <w:spacing w:val="6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pacing w:val="6"/>
          <w:sz w:val="32"/>
          <w:szCs w:val="32"/>
        </w:rPr>
        <w:t>年地方政府债务情况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656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年末自治区、地区下达并经县人大审议批复的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债务限额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629360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万元。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经县人大审议批复的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  <w:highlight w:val="none"/>
        </w:rPr>
        <w:t>实际债务余额为</w:t>
      </w:r>
      <w:r>
        <w:rPr>
          <w:rFonts w:hint="eastAsia" w:ascii="Times New Roman" w:hAnsi="Times New Roman" w:eastAsia="方正仿宋简体" w:cs="Times New Roman"/>
          <w:spacing w:val="1"/>
          <w:sz w:val="32"/>
          <w:szCs w:val="32"/>
          <w:highlight w:val="none"/>
          <w:lang w:val="en-US" w:eastAsia="zh-CN"/>
        </w:rPr>
        <w:t>614918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一般债务余额2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47624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专项债务余额为36729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万元。按照要求全部由同级人大审议批复并纳入预算管理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8" w:firstLineChars="200"/>
        <w:textAlignment w:val="baseline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pacing w:val="7"/>
          <w:sz w:val="32"/>
          <w:szCs w:val="32"/>
        </w:rPr>
        <w:t>三、202</w:t>
      </w:r>
      <w:r>
        <w:rPr>
          <w:rFonts w:hint="eastAsia" w:ascii="Times New Roman" w:hAnsi="Times New Roman" w:eastAsia="方正黑体简体" w:cs="Times New Roman"/>
          <w:spacing w:val="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spacing w:val="7"/>
          <w:sz w:val="32"/>
          <w:szCs w:val="32"/>
        </w:rPr>
        <w:t>年地方政府债券到位情况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截至202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年12月末，自治区、地区下达并经县人大审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议批复的202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年新增政府债务限额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  <w:lang w:val="en-US" w:eastAsia="zh-CN"/>
        </w:rPr>
        <w:t>10339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  <w:highlight w:val="none"/>
        </w:rPr>
        <w:t>万元。202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  <w:highlight w:val="none"/>
        </w:rPr>
        <w:t>年地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highlight w:val="none"/>
        </w:rPr>
        <w:t>方政府债券资金到位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highlight w:val="none"/>
          <w:lang w:val="en-US" w:eastAsia="zh-CN"/>
        </w:rPr>
        <w:t>11642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highlight w:val="none"/>
        </w:rPr>
        <w:t>0万元，其中新增地方政府债券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highlight w:val="none"/>
          <w:lang w:val="en-US" w:eastAsia="zh-CN"/>
        </w:rPr>
        <w:t>106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highlight w:val="none"/>
        </w:rPr>
        <w:t>000万元，再融资债券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highlight w:val="none"/>
          <w:lang w:val="en-US" w:eastAsia="zh-CN"/>
        </w:rPr>
        <w:t>10420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到位再融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资债券不占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用政府债务限额。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jc w:val="center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leftChars="0" w:right="0" w:firstLine="3158" w:firstLineChars="987"/>
        <w:jc w:val="center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0" w:lineRule="exact"/>
        <w:ind w:left="0" w:leftChars="0" w:right="0" w:firstLine="3138" w:firstLineChars="987"/>
        <w:jc w:val="center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"/>
          <w:position w:val="18"/>
          <w:sz w:val="32"/>
          <w:szCs w:val="32"/>
        </w:rPr>
        <w:t>巴楚县财政局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0" w:lineRule="exact"/>
        <w:ind w:left="0" w:leftChars="0" w:right="0" w:firstLine="3039" w:firstLineChars="987"/>
        <w:jc w:val="center"/>
        <w:textAlignment w:val="baseline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月5日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16" w:firstLineChars="200"/>
        <w:jc w:val="right"/>
        <w:textAlignment w:val="baseline"/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16" w:firstLineChars="200"/>
        <w:jc w:val="both"/>
        <w:textAlignment w:val="baseline"/>
        <w:rPr>
          <w:rFonts w:hint="eastAsia" w:ascii="Times New Roman" w:hAnsi="Times New Roman" w:eastAsia="方正仿宋简体" w:cs="Times New Roman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eastAsia="zh-CN"/>
        </w:rPr>
        <w:t>此件公开发布！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16" w:firstLineChars="200"/>
        <w:jc w:val="both"/>
        <w:textAlignment w:val="baseline"/>
        <w:rPr>
          <w:rFonts w:hint="eastAsia" w:ascii="Times New Roman" w:hAnsi="Times New Roman" w:eastAsia="方正仿宋简体" w:cs="Times New Roman"/>
          <w:spacing w:val="-6"/>
          <w:sz w:val="32"/>
          <w:szCs w:val="32"/>
          <w:lang w:eastAsia="zh-CN"/>
        </w:rPr>
      </w:pPr>
    </w:p>
    <w:sectPr>
      <w:pgSz w:w="11906" w:h="16839"/>
      <w:pgMar w:top="1440" w:right="1800" w:bottom="1440" w:left="18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3FF0FBE"/>
    <w:rsid w:val="0D7A597D"/>
    <w:rsid w:val="18DA72EA"/>
    <w:rsid w:val="1B1E7F19"/>
    <w:rsid w:val="21C0594D"/>
    <w:rsid w:val="31627DBE"/>
    <w:rsid w:val="3CFA337D"/>
    <w:rsid w:val="5ED90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2022-10-14T12:53:00Z</dcterms:created>
  <dc:creator>Administrator</dc:creator>
  <cp:lastModifiedBy>admin</cp:lastModifiedBy>
  <cp:lastPrinted>2023-11-08T03:32:00Z</cp:lastPrinted>
  <dcterms:modified xsi:type="dcterms:W3CDTF">2023-11-08T08:13:44Z</dcterms:modified>
  <dc:title>巴楚县2019年度地方政府举债情况说明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2023-08-15T17:02:34Z</vt:filetime>
  </property>
  <property fmtid="{D5CDD505-2E9C-101B-9397-08002B2CF9AE}" pid="4" name="KSOProductBuildVer">
    <vt:lpwstr>2052-11.8.2.8875</vt:lpwstr>
  </property>
</Properties>
</file>