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41" w:lineRule="auto"/>
        <w:ind w:right="132"/>
        <w:jc w:val="center"/>
        <w:outlineLvl w:val="0"/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关于202</w:t>
      </w:r>
      <w:r>
        <w:rPr>
          <w:rFonts w:hint="eastAsia" w:ascii="Times New Roman" w:hAnsi="Times New Roman" w:eastAsia="方正小标宋简体" w:cs="Times New Roman"/>
          <w:spacing w:val="5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年巴楚县</w:t>
      </w:r>
      <w:r>
        <w:rPr>
          <w:rFonts w:hint="eastAsia" w:ascii="Times New Roman" w:hAnsi="Times New Roman" w:eastAsia="方正小标宋简体" w:cs="Times New Roman"/>
          <w:spacing w:val="5"/>
          <w:sz w:val="44"/>
          <w:szCs w:val="44"/>
          <w:lang w:eastAsia="zh-CN"/>
        </w:rPr>
        <w:t>社会保险</w:t>
      </w: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基金决算</w:t>
      </w:r>
      <w:r>
        <w:rPr>
          <w:rFonts w:hint="eastAsia" w:ascii="Times New Roman" w:hAnsi="Times New Roman" w:eastAsia="方正小标宋简体" w:cs="Times New Roman"/>
          <w:spacing w:val="5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的</w:t>
      </w:r>
    </w:p>
    <w:p>
      <w:pPr>
        <w:spacing w:before="140" w:line="241" w:lineRule="auto"/>
        <w:ind w:right="132"/>
        <w:jc w:val="center"/>
        <w:outlineLvl w:val="0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-3"/>
          <w:sz w:val="44"/>
          <w:szCs w:val="44"/>
        </w:rPr>
        <w:t>说</w:t>
      </w:r>
      <w:r>
        <w:rPr>
          <w:rFonts w:hint="eastAsia" w:ascii="Times New Roman" w:hAnsi="Times New Roman" w:eastAsia="方正小标宋简体" w:cs="Times New Roman"/>
          <w:spacing w:val="-3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-3"/>
          <w:sz w:val="44"/>
          <w:szCs w:val="44"/>
        </w:rPr>
        <w:t>明</w:t>
      </w:r>
      <w:bookmarkStart w:id="0" w:name="_GoBack"/>
      <w:bookmarkEnd w:id="0"/>
    </w:p>
    <w:p>
      <w:pPr>
        <w:spacing w:line="338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2" w:firstLineChars="200"/>
        <w:jc w:val="both"/>
        <w:textAlignment w:val="baseline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巴楚县财政局、巴楚县人力资源社会保障局关于202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巴楚县社会保险基金决算的报告已报县政府和县人大同意，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现将有关情况公布如下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6" w:firstLineChars="200"/>
        <w:jc w:val="both"/>
        <w:textAlignment w:val="baseline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年，巴楚县社会保障基金总收入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39106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，总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支出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5731</w:t>
      </w:r>
      <w:r>
        <w:rPr>
          <w:rFonts w:hint="eastAsia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万元，本年收支结余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-1820</w:t>
      </w:r>
      <w:r>
        <w:rPr>
          <w:rFonts w:hint="eastAsia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万元，年末滚存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结余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47765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万元。分项情况如下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6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一、城乡居民基本养老保险基金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8" w:firstLineChars="200"/>
        <w:jc w:val="both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本年收入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lang w:val="en-US" w:eastAsia="zh-CN"/>
        </w:rPr>
        <w:t>10428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万元，其中：基本养老保险费收入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351</w:t>
      </w:r>
      <w:r>
        <w:rPr>
          <w:rFonts w:hint="eastAsia" w:ascii="Times New Roman" w:hAnsi="Times New Roman" w:eastAsia="方正仿宋简体" w:cs="Times New Roman"/>
          <w:spacing w:val="9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万元，财政补贴收入6444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万元。本年支出531</w:t>
      </w:r>
      <w:r>
        <w:rPr>
          <w:rFonts w:hint="eastAsia" w:ascii="Times New Roman" w:hAnsi="Times New Roman" w:eastAsia="方正仿宋简体" w:cs="Times New Roman"/>
          <w:spacing w:val="8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万元，其中，基本养老金支出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lang w:val="en-US" w:eastAsia="zh-CN"/>
        </w:rPr>
        <w:t>526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万元。</w:t>
      </w:r>
      <w:r>
        <w:rPr>
          <w:rFonts w:hint="default" w:ascii="Times New Roman" w:hAnsi="Times New Roman" w:eastAsia="方正仿宋简体" w:cs="Times New Roman"/>
          <w:color w:val="auto"/>
          <w:spacing w:val="12"/>
          <w:sz w:val="32"/>
          <w:szCs w:val="32"/>
        </w:rPr>
        <w:t>本年收支结余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5110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</w:rPr>
        <w:t>万元，年末滚存结余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39334</w:t>
      </w:r>
      <w:r>
        <w:rPr>
          <w:rFonts w:hint="default" w:ascii="Times New Roman" w:hAnsi="Times New Roman" w:eastAsia="方正仿宋简体" w:cs="Times New Roman"/>
          <w:color w:val="auto"/>
          <w:spacing w:val="3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6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二、机关事业单位基本养老保险基金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12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8"/>
          <w:sz w:val="32"/>
          <w:szCs w:val="32"/>
        </w:rPr>
        <w:t>本年收入</w:t>
      </w:r>
      <w:r>
        <w:rPr>
          <w:rFonts w:hint="default" w:ascii="Times New Roman" w:hAnsi="Times New Roman" w:eastAsia="方正仿宋简体" w:cs="Times New Roman"/>
          <w:spacing w:val="18"/>
          <w:sz w:val="32"/>
          <w:szCs w:val="32"/>
          <w:lang w:val="en-US" w:eastAsia="zh-CN"/>
        </w:rPr>
        <w:t>28678</w:t>
      </w:r>
      <w:r>
        <w:rPr>
          <w:rFonts w:hint="default" w:ascii="Times New Roman" w:hAnsi="Times New Roman" w:eastAsia="方正仿宋简体" w:cs="Times New Roman"/>
          <w:spacing w:val="18"/>
          <w:sz w:val="32"/>
          <w:szCs w:val="32"/>
        </w:rPr>
        <w:t>万元，其中：基本养老</w:t>
      </w:r>
      <w:r>
        <w:rPr>
          <w:rFonts w:hint="default" w:ascii="Times New Roman" w:hAnsi="Times New Roman" w:eastAsia="方正仿宋简体" w:cs="Times New Roman"/>
          <w:spacing w:val="17"/>
          <w:sz w:val="32"/>
          <w:szCs w:val="32"/>
        </w:rPr>
        <w:t>保险费收入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28223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万元，财政补贴收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万元。本年支出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5199</w:t>
      </w: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万元，其中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基本养老金支出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2334</w:t>
      </w:r>
      <w:r>
        <w:rPr>
          <w:rFonts w:hint="eastAsia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万元。本年收支结余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-2331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万元，年末滚存结余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val="en-US" w:eastAsia="zh-CN"/>
        </w:rPr>
        <w:t>8431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万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4" w:firstLineChars="200"/>
        <w:jc w:val="right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巴楚县财政局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4" w:firstLineChars="200"/>
        <w:jc w:val="right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4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t>此件公开发布！</w:t>
      </w:r>
    </w:p>
    <w:sectPr>
      <w:pgSz w:w="11906" w:h="16839"/>
      <w:pgMar w:top="1431" w:right="1515" w:bottom="0" w:left="14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946618"/>
    <w:rsid w:val="06C24984"/>
    <w:rsid w:val="09A95A4D"/>
    <w:rsid w:val="12352FA9"/>
    <w:rsid w:val="13A72765"/>
    <w:rsid w:val="20D25A8D"/>
    <w:rsid w:val="33547B18"/>
    <w:rsid w:val="3EED4DAA"/>
    <w:rsid w:val="427E77B0"/>
    <w:rsid w:val="42992EC6"/>
    <w:rsid w:val="4CF46FA9"/>
    <w:rsid w:val="50C31E39"/>
    <w:rsid w:val="52D36523"/>
    <w:rsid w:val="6A0F24D8"/>
    <w:rsid w:val="6C102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2022-10-14T17:22:00Z</dcterms:created>
  <dc:creator>Administrator</dc:creator>
  <cp:lastModifiedBy>admin</cp:lastModifiedBy>
  <dcterms:modified xsi:type="dcterms:W3CDTF">2023-11-13T09:19:11Z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2023-08-15T17:03:52Z</vt:filetime>
  </property>
  <property fmtid="{D5CDD505-2E9C-101B-9397-08002B2CF9AE}" pid="4" name="KSOProductBuildVer">
    <vt:lpwstr>2052-11.8.2.8875</vt:lpwstr>
  </property>
</Properties>
</file>